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80" w:after="140" w:line="288" w:lineRule="auto"/>
        <w:ind w:left="0"/>
        <w:jc w:val="center"/>
        <w:outlineLvl w:val="0"/>
        <w:rPr>
          <w:sz w:val="24"/>
          <w:szCs w:val="24"/>
        </w:rPr>
      </w:pPr>
      <w:bookmarkStart w:id="0" w:name="heading_1"/>
      <w:r>
        <w:rPr>
          <w:rFonts w:ascii="Arial" w:hAnsi="Arial" w:eastAsia="等线" w:cs="Arial"/>
          <w:b/>
          <w:sz w:val="24"/>
          <w:szCs w:val="24"/>
        </w:rPr>
        <w:t>Requirements for P6 Planning and Progress Control</w:t>
      </w:r>
      <w:bookmarkEnd w:id="0"/>
    </w:p>
    <w:p>
      <w:pPr>
        <w:spacing w:before="320" w:after="120" w:line="288" w:lineRule="auto"/>
        <w:ind w:left="0"/>
        <w:jc w:val="left"/>
        <w:outlineLvl w:val="1"/>
        <w:rPr>
          <w:sz w:val="21"/>
          <w:szCs w:val="21"/>
        </w:rPr>
      </w:pPr>
      <w:bookmarkStart w:id="1" w:name="heading_2"/>
      <w:r>
        <w:rPr>
          <w:rFonts w:ascii="Arial" w:hAnsi="Arial" w:eastAsia="等线" w:cs="Arial"/>
          <w:b/>
          <w:sz w:val="21"/>
          <w:szCs w:val="21"/>
        </w:rPr>
        <w:t>1 General Requirements</w:t>
      </w:r>
      <w:bookmarkEnd w:id="1"/>
    </w:p>
    <w:p>
      <w:pPr>
        <w:spacing w:before="300" w:after="120" w:line="288" w:lineRule="auto"/>
        <w:ind w:left="0"/>
        <w:jc w:val="left"/>
        <w:outlineLvl w:val="2"/>
        <w:rPr>
          <w:sz w:val="21"/>
          <w:szCs w:val="21"/>
        </w:rPr>
      </w:pPr>
      <w:bookmarkStart w:id="2" w:name="heading_3"/>
      <w:r>
        <w:rPr>
          <w:rFonts w:ascii="Arial" w:hAnsi="Arial" w:eastAsia="等线" w:cs="Arial"/>
          <w:b/>
          <w:sz w:val="21"/>
          <w:szCs w:val="21"/>
        </w:rPr>
        <w:t>1.1 General Description</w:t>
      </w:r>
      <w:bookmarkEnd w:id="2"/>
    </w:p>
    <w:p>
      <w:pPr>
        <w:spacing w:before="120" w:after="120" w:line="288" w:lineRule="auto"/>
        <w:ind w:left="0"/>
        <w:jc w:val="left"/>
        <w:rPr>
          <w:sz w:val="21"/>
          <w:szCs w:val="21"/>
        </w:rPr>
      </w:pPr>
      <w:r>
        <w:rPr>
          <w:rFonts w:ascii="Arial" w:hAnsi="Arial" w:eastAsia="等线" w:cs="Arial"/>
          <w:sz w:val="21"/>
          <w:szCs w:val="21"/>
        </w:rPr>
        <w:t>This project adopts a multi-level progress planning management system. Contractors shall only prepare and manage Level 3 to Level 6 schedules within the scope of their contractual responsibilities. All schedule preparation, tracking, updating and analysis shall comply with the tender documents and contractual requirements of the Owner.</w:t>
      </w:r>
    </w:p>
    <w:p>
      <w:pPr>
        <w:spacing w:before="300" w:after="120" w:line="288" w:lineRule="auto"/>
        <w:ind w:left="0"/>
        <w:jc w:val="left"/>
        <w:outlineLvl w:val="2"/>
        <w:rPr>
          <w:sz w:val="21"/>
          <w:szCs w:val="21"/>
        </w:rPr>
      </w:pPr>
      <w:bookmarkStart w:id="3" w:name="heading_4"/>
      <w:r>
        <w:rPr>
          <w:rFonts w:ascii="Arial" w:hAnsi="Arial" w:eastAsia="等线" w:cs="Arial"/>
          <w:b/>
          <w:sz w:val="21"/>
          <w:szCs w:val="21"/>
        </w:rPr>
        <w:t>1.2 Definition of Contract Dates</w:t>
      </w:r>
      <w:bookmarkEnd w:id="3"/>
    </w:p>
    <w:p>
      <w:pPr>
        <w:spacing w:before="120" w:after="120" w:line="288" w:lineRule="auto"/>
        <w:ind w:left="0"/>
        <w:jc w:val="left"/>
        <w:rPr>
          <w:sz w:val="21"/>
          <w:szCs w:val="21"/>
        </w:rPr>
      </w:pPr>
      <w:r>
        <w:rPr>
          <w:rFonts w:ascii="Arial" w:hAnsi="Arial" w:eastAsia="等线" w:cs="Arial"/>
          <w:sz w:val="21"/>
          <w:szCs w:val="21"/>
        </w:rPr>
        <w:t>All working dates shall be based on the project commencement date confirmed by the Owner. The duration is calculated on a monthly basis, and the corresponding Gregorian calendar dates shall be marked for all schedules.</w:t>
      </w:r>
    </w:p>
    <w:p>
      <w:pPr>
        <w:spacing w:before="300" w:after="120" w:line="288" w:lineRule="auto"/>
        <w:ind w:left="0"/>
        <w:jc w:val="left"/>
        <w:outlineLvl w:val="2"/>
        <w:rPr>
          <w:sz w:val="21"/>
          <w:szCs w:val="21"/>
        </w:rPr>
      </w:pPr>
      <w:bookmarkStart w:id="4" w:name="heading_5"/>
      <w:r>
        <w:rPr>
          <w:rFonts w:ascii="Arial" w:hAnsi="Arial" w:eastAsia="等线" w:cs="Arial"/>
          <w:b/>
          <w:sz w:val="21"/>
          <w:szCs w:val="21"/>
        </w:rPr>
        <w:t>1.3 Division of Responsibilities for Progress Planning Management</w:t>
      </w:r>
      <w:bookmarkEnd w:id="4"/>
    </w:p>
    <w:p>
      <w:pPr>
        <w:numPr>
          <w:ilvl w:val="0"/>
          <w:numId w:val="1"/>
        </w:numPr>
        <w:spacing w:before="120" w:after="120" w:line="288" w:lineRule="auto"/>
        <w:ind w:left="0"/>
        <w:jc w:val="left"/>
        <w:rPr>
          <w:sz w:val="21"/>
          <w:szCs w:val="21"/>
        </w:rPr>
      </w:pPr>
      <w:r>
        <w:rPr>
          <w:rFonts w:ascii="Arial" w:hAnsi="Arial" w:eastAsia="等线" w:cs="Arial"/>
          <w:b/>
          <w:sz w:val="21"/>
          <w:szCs w:val="21"/>
        </w:rPr>
        <w:t>Milestone Schedule &amp; Level 1 Schedule</w:t>
      </w:r>
      <w:r>
        <w:rPr>
          <w:rFonts w:ascii="Arial" w:hAnsi="Arial" w:eastAsia="等线" w:cs="Arial"/>
          <w:sz w:val="21"/>
          <w:szCs w:val="21"/>
        </w:rPr>
        <w:t>: Compilation, issuance and revision are undertaken by the Purchaser and shall be approved by the General Manager of the Purchaser. All contractors must strictly implement the above schedules.</w:t>
      </w:r>
    </w:p>
    <w:p>
      <w:pPr>
        <w:numPr>
          <w:ilvl w:val="0"/>
          <w:numId w:val="2"/>
        </w:numPr>
        <w:spacing w:before="120" w:after="120" w:line="288" w:lineRule="auto"/>
        <w:ind w:left="0"/>
        <w:jc w:val="left"/>
        <w:rPr>
          <w:sz w:val="21"/>
          <w:szCs w:val="21"/>
        </w:rPr>
      </w:pPr>
      <w:r>
        <w:rPr>
          <w:rFonts w:ascii="Arial" w:hAnsi="Arial" w:eastAsia="等线" w:cs="Arial"/>
          <w:b/>
          <w:sz w:val="21"/>
          <w:szCs w:val="21"/>
        </w:rPr>
        <w:t>Level 2 Schedule</w:t>
      </w:r>
      <w:r>
        <w:rPr>
          <w:rFonts w:ascii="Arial" w:hAnsi="Arial" w:eastAsia="等线" w:cs="Arial"/>
          <w:sz w:val="21"/>
          <w:szCs w:val="21"/>
        </w:rPr>
        <w:t>: Compiled by the General Contractor (or issued by the Owner). Its issuance and revision shall be jointly approved by the Project General Managers of both the Purchaser and the General Contractor. The Level 2 Schedule shall not deviate from upper-level schedules. If delays occur on activities along the critical path, the General Contractor shall revise the schedule in a timely manner. The General Contractor is entitled to review upper-level schedules and submit written suggestions for optimization.</w:t>
      </w:r>
    </w:p>
    <w:p>
      <w:pPr>
        <w:numPr>
          <w:ilvl w:val="0"/>
          <w:numId w:val="3"/>
        </w:numPr>
        <w:spacing w:before="120" w:after="120" w:line="288" w:lineRule="auto"/>
        <w:ind w:left="0"/>
        <w:jc w:val="left"/>
        <w:rPr>
          <w:sz w:val="21"/>
          <w:szCs w:val="21"/>
        </w:rPr>
      </w:pPr>
      <w:r>
        <w:rPr>
          <w:rFonts w:ascii="Arial" w:hAnsi="Arial" w:eastAsia="等线" w:cs="Arial"/>
          <w:b/>
          <w:sz w:val="21"/>
          <w:szCs w:val="21"/>
        </w:rPr>
        <w:t>Level 3 and Lower-level Schedules</w:t>
      </w:r>
      <w:r>
        <w:rPr>
          <w:rFonts w:ascii="Arial" w:hAnsi="Arial" w:eastAsia="等线" w:cs="Arial"/>
          <w:sz w:val="21"/>
          <w:szCs w:val="21"/>
        </w:rPr>
        <w:t>: Compiled, managed and revised by the General Contractor and its subcontractors. Lower-level schedules shall be consistent with upper-level ones. Routine revisions shall be filed with the Purchaser for record. In case of deviations from the Level 2 Schedule, a detailed analysis report shall be submitted for review and approval prior to adjustment. Contractors may also review upper-level schedules and put forward optimization suggestions.</w:t>
      </w:r>
    </w:p>
    <w:p>
      <w:pPr>
        <w:spacing w:before="300" w:after="120" w:line="288" w:lineRule="auto"/>
        <w:ind w:left="0"/>
        <w:jc w:val="left"/>
        <w:outlineLvl w:val="2"/>
        <w:rPr>
          <w:sz w:val="21"/>
          <w:szCs w:val="21"/>
        </w:rPr>
      </w:pPr>
      <w:bookmarkStart w:id="5" w:name="heading_6"/>
      <w:r>
        <w:rPr>
          <w:rFonts w:ascii="Arial" w:hAnsi="Arial" w:eastAsia="等线" w:cs="Arial"/>
          <w:b/>
          <w:sz w:val="21"/>
          <w:szCs w:val="21"/>
        </w:rPr>
        <w:t>1.4 Basic Requirements for Software &amp; Personnel</w:t>
      </w:r>
      <w:bookmarkEnd w:id="5"/>
    </w:p>
    <w:p>
      <w:pPr>
        <w:numPr>
          <w:ilvl w:val="0"/>
          <w:numId w:val="4"/>
        </w:numPr>
        <w:spacing w:before="120" w:after="120" w:line="288" w:lineRule="auto"/>
        <w:ind w:left="0"/>
        <w:jc w:val="left"/>
        <w:rPr>
          <w:sz w:val="21"/>
          <w:szCs w:val="21"/>
        </w:rPr>
      </w:pPr>
      <w:r>
        <w:rPr>
          <w:rFonts w:ascii="Arial" w:hAnsi="Arial" w:eastAsia="等线" w:cs="Arial"/>
          <w:b/>
          <w:sz w:val="21"/>
          <w:szCs w:val="21"/>
        </w:rPr>
        <w:t>Unified Software</w:t>
      </w:r>
      <w:r>
        <w:rPr>
          <w:rFonts w:ascii="Arial" w:hAnsi="Arial" w:eastAsia="等线" w:cs="Arial"/>
          <w:sz w:val="21"/>
          <w:szCs w:val="21"/>
        </w:rPr>
        <w:t>: Oracle Primavera P6 R22.12 or later versions shall be used throughout the project lifecycle. Only deliverables generated by P6 are accepted. Contractors shall fully cooperate with system interface development, platform integration and mobile application deployment.</w:t>
      </w:r>
    </w:p>
    <w:p>
      <w:pPr>
        <w:numPr>
          <w:ilvl w:val="0"/>
          <w:numId w:val="5"/>
        </w:numPr>
        <w:spacing w:before="120" w:after="120" w:line="288" w:lineRule="auto"/>
        <w:ind w:left="0"/>
        <w:jc w:val="left"/>
        <w:rPr>
          <w:sz w:val="21"/>
          <w:szCs w:val="21"/>
        </w:rPr>
      </w:pPr>
      <w:r>
        <w:rPr>
          <w:rFonts w:ascii="Arial" w:hAnsi="Arial" w:eastAsia="等线" w:cs="Arial"/>
          <w:b/>
          <w:sz w:val="21"/>
          <w:szCs w:val="21"/>
        </w:rPr>
        <w:t>Genuine Software &amp; Personnel Certification</w:t>
      </w:r>
      <w:r>
        <w:rPr>
          <w:rFonts w:ascii="Arial" w:hAnsi="Arial" w:eastAsia="等线" w:cs="Arial"/>
          <w:sz w:val="21"/>
          <w:szCs w:val="21"/>
        </w:rPr>
        <w:t>: Only genuine P6 software is allowed. Planners shall hold valid certificates issued by Oracle or its authorized agents, with a validity period within two years. The Owner may establish a unified P6 platform, where all contractors shall conduct planning work.</w:t>
      </w:r>
    </w:p>
    <w:p>
      <w:pPr>
        <w:numPr>
          <w:ilvl w:val="0"/>
          <w:numId w:val="6"/>
        </w:numPr>
        <w:spacing w:before="120" w:after="120" w:line="288" w:lineRule="auto"/>
        <w:ind w:left="0"/>
        <w:jc w:val="left"/>
        <w:rPr>
          <w:sz w:val="21"/>
          <w:szCs w:val="21"/>
        </w:rPr>
      </w:pPr>
      <w:r>
        <w:rPr>
          <w:rFonts w:ascii="Arial" w:hAnsi="Arial" w:eastAsia="等线" w:cs="Arial"/>
          <w:b/>
          <w:sz w:val="21"/>
          <w:szCs w:val="21"/>
        </w:rPr>
        <w:t>Critical Path Management</w:t>
      </w:r>
      <w:r>
        <w:rPr>
          <w:rFonts w:ascii="Arial" w:hAnsi="Arial" w:eastAsia="等线" w:cs="Arial"/>
          <w:sz w:val="21"/>
          <w:szCs w:val="21"/>
        </w:rPr>
        <w:t>: All schedules shall be developed using the Critical Path Method (CPM). Critical paths shall be identified, tracked and visually distinguished according to total float. Special reports on critical paths shall be submitted separately for review.</w:t>
      </w:r>
    </w:p>
    <w:p>
      <w:pPr>
        <w:spacing w:before="300" w:after="120" w:line="288" w:lineRule="auto"/>
        <w:ind w:left="0"/>
        <w:jc w:val="left"/>
        <w:outlineLvl w:val="2"/>
        <w:rPr>
          <w:sz w:val="21"/>
          <w:szCs w:val="21"/>
        </w:rPr>
      </w:pPr>
      <w:bookmarkStart w:id="6" w:name="heading_7"/>
      <w:r>
        <w:rPr>
          <w:rFonts w:ascii="Arial" w:hAnsi="Arial" w:eastAsia="等线" w:cs="Arial"/>
          <w:b/>
          <w:sz w:val="21"/>
          <w:szCs w:val="21"/>
        </w:rPr>
        <w:t>1.5 General Requirements for System &amp; Management</w:t>
      </w:r>
      <w:bookmarkEnd w:id="6"/>
    </w:p>
    <w:p>
      <w:pPr>
        <w:numPr>
          <w:ilvl w:val="0"/>
          <w:numId w:val="7"/>
        </w:numPr>
        <w:spacing w:before="120" w:after="120" w:line="288" w:lineRule="auto"/>
        <w:ind w:left="0"/>
        <w:jc w:val="left"/>
        <w:rPr>
          <w:sz w:val="21"/>
          <w:szCs w:val="21"/>
        </w:rPr>
      </w:pPr>
      <w:r>
        <w:rPr>
          <w:rFonts w:ascii="Arial" w:hAnsi="Arial" w:eastAsia="等线" w:cs="Arial"/>
          <w:sz w:val="21"/>
          <w:szCs w:val="21"/>
        </w:rPr>
        <w:t>Comply with the unified WBS structure, coding system, calendar, currency, statistical cycle and progress calculation rules specified by the Purchaser.</w:t>
      </w:r>
    </w:p>
    <w:p>
      <w:pPr>
        <w:numPr>
          <w:ilvl w:val="0"/>
          <w:numId w:val="8"/>
        </w:numPr>
        <w:spacing w:before="120" w:after="120" w:line="288" w:lineRule="auto"/>
        <w:ind w:left="0"/>
        <w:jc w:val="left"/>
        <w:rPr>
          <w:sz w:val="21"/>
          <w:szCs w:val="21"/>
        </w:rPr>
      </w:pPr>
      <w:r>
        <w:rPr>
          <w:rFonts w:ascii="Arial" w:hAnsi="Arial" w:eastAsia="等线" w:cs="Arial"/>
          <w:sz w:val="21"/>
          <w:szCs w:val="21"/>
        </w:rPr>
        <w:t>Establish an integrated interactive planning system to realize vertical breakdown and horizontal coordination among design, procurement, civil works, installation and commissioning. Complete relevant activity codes, user-defined fields and interface information.</w:t>
      </w:r>
    </w:p>
    <w:p>
      <w:pPr>
        <w:numPr>
          <w:ilvl w:val="0"/>
          <w:numId w:val="9"/>
        </w:numPr>
        <w:spacing w:before="120" w:after="120" w:line="288" w:lineRule="auto"/>
        <w:ind w:left="0"/>
        <w:jc w:val="left"/>
        <w:rPr>
          <w:sz w:val="21"/>
          <w:szCs w:val="21"/>
        </w:rPr>
      </w:pPr>
      <w:r>
        <w:rPr>
          <w:rFonts w:ascii="Arial" w:hAnsi="Arial" w:eastAsia="等线" w:cs="Arial"/>
          <w:sz w:val="21"/>
          <w:szCs w:val="21"/>
        </w:rPr>
        <w:t>Develop an Earned Value Management (EVM) system. All earned value deliverables must be generated via P6.</w:t>
      </w:r>
    </w:p>
    <w:p>
      <w:pPr>
        <w:numPr>
          <w:ilvl w:val="0"/>
          <w:numId w:val="10"/>
        </w:numPr>
        <w:spacing w:before="120" w:after="120" w:line="288" w:lineRule="auto"/>
        <w:ind w:left="0"/>
        <w:jc w:val="left"/>
        <w:rPr>
          <w:sz w:val="21"/>
          <w:szCs w:val="21"/>
        </w:rPr>
      </w:pPr>
      <w:r>
        <w:rPr>
          <w:rFonts w:ascii="Arial" w:hAnsi="Arial" w:eastAsia="等线" w:cs="Arial"/>
          <w:sz w:val="21"/>
          <w:szCs w:val="21"/>
        </w:rPr>
        <w:t>All resources including manpower, materials, equipment and working hours shall be loaded into schedules for continuous tracking and analysis.</w:t>
      </w:r>
    </w:p>
    <w:p>
      <w:pPr>
        <w:numPr>
          <w:ilvl w:val="0"/>
          <w:numId w:val="11"/>
        </w:numPr>
        <w:spacing w:before="120" w:after="120" w:line="288" w:lineRule="auto"/>
        <w:ind w:left="0"/>
        <w:jc w:val="left"/>
        <w:rPr>
          <w:sz w:val="21"/>
          <w:szCs w:val="21"/>
        </w:rPr>
      </w:pPr>
      <w:r>
        <w:rPr>
          <w:rFonts w:ascii="Arial" w:hAnsi="Arial" w:eastAsia="等线" w:cs="Arial"/>
          <w:sz w:val="21"/>
          <w:szCs w:val="21"/>
        </w:rPr>
        <w:t>Establish a full-cycle progress monitoring system covering all disciplines and work segments of the project.</w:t>
      </w:r>
    </w:p>
    <w:p>
      <w:pPr>
        <w:numPr>
          <w:ilvl w:val="0"/>
          <w:numId w:val="12"/>
        </w:numPr>
        <w:spacing w:before="120" w:after="120" w:line="288" w:lineRule="auto"/>
        <w:ind w:left="0"/>
        <w:jc w:val="left"/>
        <w:rPr>
          <w:sz w:val="21"/>
          <w:szCs w:val="21"/>
        </w:rPr>
      </w:pPr>
      <w:r>
        <w:rPr>
          <w:rFonts w:ascii="Arial" w:hAnsi="Arial" w:eastAsia="等线" w:cs="Arial"/>
          <w:sz w:val="21"/>
          <w:szCs w:val="21"/>
        </w:rPr>
        <w:t>Once approved, baseline schedules shall be created in P6. No deletion or modification of baseline schedules is permitted during the whole project period.</w:t>
      </w:r>
    </w:p>
    <w:p>
      <w:pPr>
        <w:numPr>
          <w:ilvl w:val="0"/>
          <w:numId w:val="13"/>
        </w:numPr>
        <w:spacing w:before="120" w:after="120" w:line="288" w:lineRule="auto"/>
        <w:ind w:left="0"/>
        <w:jc w:val="left"/>
        <w:rPr>
          <w:sz w:val="21"/>
          <w:szCs w:val="21"/>
        </w:rPr>
      </w:pPr>
      <w:r>
        <w:rPr>
          <w:rFonts w:ascii="Arial" w:hAnsi="Arial" w:eastAsia="等线" w:cs="Arial"/>
          <w:sz w:val="21"/>
          <w:szCs w:val="21"/>
        </w:rPr>
        <w:t>Upon project completion, the editable files, PDF files and PLF files of the as-built schedules shall be submitted to the Purchaser.</w:t>
      </w:r>
    </w:p>
    <w:p>
      <w:pPr>
        <w:numPr>
          <w:ilvl w:val="0"/>
          <w:numId w:val="14"/>
        </w:numPr>
        <w:spacing w:before="120" w:after="120" w:line="288" w:lineRule="auto"/>
        <w:ind w:left="0"/>
        <w:jc w:val="left"/>
        <w:rPr>
          <w:sz w:val="21"/>
          <w:szCs w:val="21"/>
        </w:rPr>
      </w:pPr>
      <w:r>
        <w:rPr>
          <w:rFonts w:ascii="Arial" w:hAnsi="Arial" w:eastAsia="等线" w:cs="Arial"/>
          <w:sz w:val="21"/>
          <w:szCs w:val="21"/>
        </w:rPr>
        <w:t>All project schedule documents shall not be delivered to any third party without prior permission.</w:t>
      </w:r>
    </w:p>
    <w:p>
      <w:pPr>
        <w:spacing w:before="320" w:after="120" w:line="288" w:lineRule="auto"/>
        <w:ind w:left="0"/>
        <w:jc w:val="left"/>
        <w:outlineLvl w:val="1"/>
        <w:rPr>
          <w:sz w:val="21"/>
          <w:szCs w:val="21"/>
        </w:rPr>
      </w:pPr>
      <w:bookmarkStart w:id="7" w:name="heading_8"/>
      <w:r>
        <w:rPr>
          <w:rFonts w:ascii="Arial" w:hAnsi="Arial" w:eastAsia="等线" w:cs="Arial"/>
          <w:b/>
          <w:sz w:val="21"/>
          <w:szCs w:val="21"/>
        </w:rPr>
        <w:t>2 Management of Multi-level Progress Schedules</w:t>
      </w:r>
      <w:bookmarkEnd w:id="7"/>
    </w:p>
    <w:p>
      <w:pPr>
        <w:spacing w:before="300" w:after="120" w:line="288" w:lineRule="auto"/>
        <w:ind w:left="0"/>
        <w:jc w:val="left"/>
        <w:outlineLvl w:val="2"/>
        <w:rPr>
          <w:sz w:val="21"/>
          <w:szCs w:val="21"/>
        </w:rPr>
      </w:pPr>
      <w:bookmarkStart w:id="8" w:name="heading_9"/>
      <w:r>
        <w:rPr>
          <w:rFonts w:ascii="Arial" w:hAnsi="Arial" w:eastAsia="等线" w:cs="Arial"/>
          <w:b/>
          <w:sz w:val="21"/>
          <w:szCs w:val="21"/>
        </w:rPr>
        <w:t>2.1 Milestone Schedule</w:t>
      </w:r>
      <w:bookmarkEnd w:id="8"/>
    </w:p>
    <w:p>
      <w:pPr>
        <w:spacing w:before="120" w:after="120" w:line="288" w:lineRule="auto"/>
        <w:ind w:left="0"/>
        <w:jc w:val="left"/>
        <w:rPr>
          <w:sz w:val="21"/>
          <w:szCs w:val="21"/>
        </w:rPr>
      </w:pPr>
      <w:r>
        <w:rPr>
          <w:rFonts w:ascii="Arial" w:hAnsi="Arial" w:eastAsia="等线" w:cs="Arial"/>
          <w:sz w:val="21"/>
          <w:szCs w:val="21"/>
        </w:rPr>
        <w:t>It covers key symbolic activities throughout the whole project phases including project certification, design, document submission, procurement, manufacturing, construction and commissioning, serving as the top-level management benchmark. Contractors shall ensure all milestones within their scope are completed on schedule.</w:t>
      </w:r>
    </w:p>
    <w:p>
      <w:pPr>
        <w:spacing w:before="120" w:after="120" w:line="288" w:lineRule="auto"/>
        <w:ind w:left="0"/>
        <w:jc w:val="left"/>
        <w:rPr>
          <w:sz w:val="21"/>
          <w:szCs w:val="21"/>
        </w:rPr>
      </w:pPr>
      <w:r>
        <w:rPr>
          <w:rFonts w:ascii="Arial" w:hAnsi="Arial" w:eastAsia="等线" w:cs="Arial"/>
          <w:sz w:val="21"/>
          <w:szCs w:val="21"/>
        </w:rPr>
        <w:t xml:space="preserve">If a milestone is predicted to be more than one month behind the baseline, a </w:t>
      </w:r>
      <w:r>
        <w:rPr>
          <w:rFonts w:ascii="Arial" w:hAnsi="Arial" w:eastAsia="等线" w:cs="Arial"/>
          <w:b/>
          <w:sz w:val="21"/>
          <w:szCs w:val="21"/>
        </w:rPr>
        <w:t>Milestone Delay Risk Analysis Report</w:t>
      </w:r>
      <w:r>
        <w:rPr>
          <w:rFonts w:ascii="Arial" w:hAnsi="Arial" w:eastAsia="等线" w:cs="Arial"/>
          <w:sz w:val="21"/>
          <w:szCs w:val="21"/>
        </w:rPr>
        <w:t xml:space="preserve"> shall be formally submitted, specifying causes, overall impacts and corrective measures.</w:t>
      </w:r>
    </w:p>
    <w:p>
      <w:pPr>
        <w:spacing w:before="300" w:after="120" w:line="288" w:lineRule="auto"/>
        <w:ind w:left="0"/>
        <w:jc w:val="left"/>
        <w:outlineLvl w:val="2"/>
        <w:rPr>
          <w:sz w:val="21"/>
          <w:szCs w:val="21"/>
        </w:rPr>
      </w:pPr>
      <w:bookmarkStart w:id="9" w:name="heading_10"/>
      <w:r>
        <w:rPr>
          <w:rFonts w:ascii="Arial" w:hAnsi="Arial" w:eastAsia="等线" w:cs="Arial"/>
          <w:b/>
          <w:sz w:val="21"/>
          <w:szCs w:val="21"/>
        </w:rPr>
        <w:t>2.2 Level 1 Schedule</w:t>
      </w:r>
      <w:bookmarkEnd w:id="9"/>
    </w:p>
    <w:p>
      <w:pPr>
        <w:spacing w:before="120" w:after="120" w:line="288" w:lineRule="auto"/>
        <w:ind w:left="0"/>
        <w:jc w:val="left"/>
        <w:rPr>
          <w:sz w:val="21"/>
          <w:szCs w:val="21"/>
        </w:rPr>
      </w:pPr>
      <w:r>
        <w:rPr>
          <w:rFonts w:ascii="Arial" w:hAnsi="Arial" w:eastAsia="等线" w:cs="Arial"/>
          <w:sz w:val="21"/>
          <w:szCs w:val="21"/>
        </w:rPr>
        <w:t>As the overall master schedule of the project, it covers major activities across all phases and shall not conflict with the Milestone Schedule. It serves as the basis for compiling the Level 2 Schedule. Contractors shall ensure activities within their scope are implemented as planned.</w:t>
      </w:r>
    </w:p>
    <w:p>
      <w:pPr>
        <w:spacing w:before="300" w:after="120" w:line="288" w:lineRule="auto"/>
        <w:ind w:left="0"/>
        <w:jc w:val="left"/>
        <w:outlineLvl w:val="2"/>
        <w:rPr>
          <w:sz w:val="21"/>
          <w:szCs w:val="21"/>
        </w:rPr>
      </w:pPr>
      <w:bookmarkStart w:id="10" w:name="heading_11"/>
      <w:r>
        <w:rPr>
          <w:rFonts w:ascii="Arial" w:hAnsi="Arial" w:eastAsia="等线" w:cs="Arial"/>
          <w:b/>
          <w:sz w:val="21"/>
          <w:szCs w:val="21"/>
        </w:rPr>
        <w:t>2.3 Level 2 Schedule</w:t>
      </w:r>
      <w:bookmarkEnd w:id="10"/>
    </w:p>
    <w:p>
      <w:pPr>
        <w:spacing w:before="120" w:after="120" w:line="288" w:lineRule="auto"/>
        <w:ind w:left="0"/>
        <w:jc w:val="left"/>
        <w:rPr>
          <w:sz w:val="21"/>
          <w:szCs w:val="21"/>
        </w:rPr>
      </w:pPr>
      <w:r>
        <w:rPr>
          <w:rFonts w:ascii="Arial" w:hAnsi="Arial" w:eastAsia="等线" w:cs="Arial"/>
          <w:sz w:val="21"/>
          <w:szCs w:val="21"/>
        </w:rPr>
        <w:t>It is a detailed breakdown of the Level 1 Schedule, defining logical relationships and interface connections between all disciplines and activities. It acts as the core for overall progress control and cross-party coordination, and is the basis for the Level 3 Schedule.</w:t>
      </w:r>
    </w:p>
    <w:p>
      <w:pPr>
        <w:numPr>
          <w:ilvl w:val="0"/>
          <w:numId w:val="15"/>
        </w:numPr>
        <w:spacing w:before="120" w:after="120" w:line="288" w:lineRule="auto"/>
        <w:ind w:left="0"/>
        <w:jc w:val="left"/>
        <w:rPr>
          <w:sz w:val="21"/>
          <w:szCs w:val="21"/>
        </w:rPr>
      </w:pPr>
      <w:r>
        <w:rPr>
          <w:rFonts w:ascii="Arial" w:hAnsi="Arial" w:eastAsia="等线" w:cs="Arial"/>
          <w:sz w:val="21"/>
          <w:szCs w:val="21"/>
        </w:rPr>
        <w:t>The Purchaser is responsible for verifying the consistency between Level 1 and Level 2 Schedules, while contractors shall check the compliance between Level 2 and Level 3 Schedules.</w:t>
      </w:r>
    </w:p>
    <w:p>
      <w:pPr>
        <w:numPr>
          <w:ilvl w:val="0"/>
          <w:numId w:val="16"/>
        </w:numPr>
        <w:spacing w:before="120" w:after="120" w:line="288" w:lineRule="auto"/>
        <w:ind w:left="0"/>
        <w:jc w:val="left"/>
        <w:rPr>
          <w:sz w:val="21"/>
          <w:szCs w:val="21"/>
        </w:rPr>
      </w:pPr>
      <w:r>
        <w:rPr>
          <w:rFonts w:ascii="Arial" w:hAnsi="Arial" w:eastAsia="等线" w:cs="Arial"/>
          <w:sz w:val="21"/>
          <w:szCs w:val="21"/>
        </w:rPr>
        <w:t>In case of deviations in Level 1 and Level 2 Schedules, deviation analysis reports including causes, impacts and remedial measures shall be submitted.</w:t>
      </w:r>
    </w:p>
    <w:p>
      <w:pPr>
        <w:numPr>
          <w:ilvl w:val="0"/>
          <w:numId w:val="17"/>
        </w:numPr>
        <w:spacing w:before="120" w:after="120" w:line="288" w:lineRule="auto"/>
        <w:ind w:left="0"/>
        <w:jc w:val="left"/>
        <w:rPr>
          <w:sz w:val="21"/>
          <w:szCs w:val="21"/>
        </w:rPr>
      </w:pPr>
      <w:r>
        <w:rPr>
          <w:rFonts w:ascii="Arial" w:hAnsi="Arial" w:eastAsia="等线" w:cs="Arial"/>
          <w:sz w:val="21"/>
          <w:szCs w:val="21"/>
        </w:rPr>
        <w:t>If key control points on the critical path of the Level 2 Schedule are delayed, the General Contractor shall revise the schedule proactively and formulate acceleration plans.</w:t>
      </w:r>
    </w:p>
    <w:p>
      <w:pPr>
        <w:spacing w:before="300" w:after="120" w:line="288" w:lineRule="auto"/>
        <w:ind w:left="0"/>
        <w:jc w:val="left"/>
        <w:outlineLvl w:val="2"/>
        <w:rPr>
          <w:sz w:val="21"/>
          <w:szCs w:val="21"/>
        </w:rPr>
      </w:pPr>
      <w:bookmarkStart w:id="11" w:name="heading_12"/>
      <w:r>
        <w:rPr>
          <w:rFonts w:ascii="Arial" w:hAnsi="Arial" w:eastAsia="等线" w:cs="Arial"/>
          <w:b/>
          <w:sz w:val="21"/>
          <w:szCs w:val="21"/>
        </w:rPr>
        <w:t>2.4 Level 3 Schedule</w:t>
      </w:r>
      <w:bookmarkEnd w:id="11"/>
    </w:p>
    <w:p>
      <w:pPr>
        <w:spacing w:before="120" w:after="120" w:line="288" w:lineRule="auto"/>
        <w:ind w:left="0"/>
        <w:jc w:val="left"/>
        <w:rPr>
          <w:sz w:val="21"/>
          <w:szCs w:val="21"/>
        </w:rPr>
      </w:pPr>
      <w:r>
        <w:rPr>
          <w:rFonts w:ascii="Arial" w:hAnsi="Arial" w:eastAsia="等线" w:cs="Arial"/>
          <w:sz w:val="21"/>
          <w:szCs w:val="21"/>
        </w:rPr>
        <w:t>Further refined from the Level 2 Schedule, it is the contract-based schedule for each discipline, covering design, procurement, construction, commissioning and system handover packages. It is the basis for the Level 4 Schedule and can be linked with the Level 2 Schedule as required.</w:t>
      </w:r>
    </w:p>
    <w:p>
      <w:pPr>
        <w:numPr>
          <w:ilvl w:val="0"/>
          <w:numId w:val="18"/>
        </w:numPr>
        <w:spacing w:before="120" w:after="120" w:line="288" w:lineRule="auto"/>
        <w:ind w:left="0"/>
        <w:jc w:val="left"/>
        <w:rPr>
          <w:sz w:val="21"/>
          <w:szCs w:val="21"/>
        </w:rPr>
      </w:pPr>
      <w:r>
        <w:rPr>
          <w:rFonts w:ascii="Arial" w:hAnsi="Arial" w:eastAsia="等线" w:cs="Arial"/>
          <w:sz w:val="21"/>
          <w:szCs w:val="21"/>
        </w:rPr>
        <w:t>Except for commissioning activities, a deviation analysis report is required if general activities are delayed for more than 15 days, or design activities are delayed for more than 30 days.</w:t>
      </w:r>
    </w:p>
    <w:p>
      <w:pPr>
        <w:numPr>
          <w:ilvl w:val="0"/>
          <w:numId w:val="19"/>
        </w:numPr>
        <w:spacing w:before="120" w:after="120" w:line="288" w:lineRule="auto"/>
        <w:ind w:left="0"/>
        <w:jc w:val="left"/>
        <w:rPr>
          <w:sz w:val="21"/>
          <w:szCs w:val="21"/>
        </w:rPr>
      </w:pPr>
      <w:r>
        <w:rPr>
          <w:rFonts w:ascii="Arial" w:hAnsi="Arial" w:eastAsia="等线" w:cs="Arial"/>
          <w:sz w:val="21"/>
          <w:szCs w:val="21"/>
        </w:rPr>
        <w:t>The formal version of the Level 3 Schedule shall be submitted for review within one month after contract signing, and imported into the Owner’s planning platform upon approval.</w:t>
      </w:r>
    </w:p>
    <w:p>
      <w:pPr>
        <w:spacing w:before="300" w:after="120" w:line="288" w:lineRule="auto"/>
        <w:ind w:left="0"/>
        <w:jc w:val="left"/>
        <w:outlineLvl w:val="2"/>
        <w:rPr>
          <w:sz w:val="21"/>
          <w:szCs w:val="21"/>
        </w:rPr>
      </w:pPr>
      <w:bookmarkStart w:id="12" w:name="heading_13"/>
      <w:r>
        <w:rPr>
          <w:rFonts w:ascii="Arial" w:hAnsi="Arial" w:eastAsia="等线" w:cs="Arial"/>
          <w:b/>
          <w:sz w:val="21"/>
          <w:szCs w:val="21"/>
        </w:rPr>
        <w:t>2.5 Level 4, Level 5 &amp; Level 6 Schedules</w:t>
      </w:r>
      <w:bookmarkEnd w:id="12"/>
    </w:p>
    <w:p>
      <w:pPr>
        <w:numPr>
          <w:ilvl w:val="0"/>
          <w:numId w:val="20"/>
        </w:numPr>
        <w:spacing w:before="120" w:after="120" w:line="288" w:lineRule="auto"/>
        <w:ind w:left="0"/>
        <w:jc w:val="left"/>
        <w:rPr>
          <w:sz w:val="21"/>
          <w:szCs w:val="21"/>
        </w:rPr>
      </w:pPr>
      <w:r>
        <w:rPr>
          <w:rFonts w:ascii="Arial" w:hAnsi="Arial" w:eastAsia="等线" w:cs="Arial"/>
          <w:b/>
          <w:sz w:val="21"/>
          <w:szCs w:val="21"/>
        </w:rPr>
        <w:t>Level 4 Schedule</w:t>
      </w:r>
      <w:r>
        <w:rPr>
          <w:rFonts w:ascii="Arial" w:hAnsi="Arial" w:eastAsia="等线" w:cs="Arial"/>
          <w:sz w:val="21"/>
          <w:szCs w:val="21"/>
        </w:rPr>
        <w:t>: Detailed breakdown of the Level 3 Schedule, clarifying collaborative work of all disciplines and teams. It shall be compiled and submitted for review within three months after contract signing. Subsequent rolling schedules covering six months shall be submitted monthly.</w:t>
      </w:r>
    </w:p>
    <w:p>
      <w:pPr>
        <w:numPr>
          <w:ilvl w:val="0"/>
          <w:numId w:val="21"/>
        </w:numPr>
        <w:spacing w:before="120" w:after="120" w:line="288" w:lineRule="auto"/>
        <w:ind w:left="0"/>
        <w:jc w:val="left"/>
        <w:rPr>
          <w:sz w:val="21"/>
          <w:szCs w:val="21"/>
        </w:rPr>
      </w:pPr>
      <w:r>
        <w:rPr>
          <w:rFonts w:ascii="Arial" w:hAnsi="Arial" w:eastAsia="等线" w:cs="Arial"/>
          <w:b/>
          <w:sz w:val="21"/>
          <w:szCs w:val="21"/>
        </w:rPr>
        <w:t>Level 5 Schedule</w:t>
      </w:r>
      <w:r>
        <w:rPr>
          <w:rFonts w:ascii="Arial" w:hAnsi="Arial" w:eastAsia="等线" w:cs="Arial"/>
          <w:sz w:val="21"/>
          <w:szCs w:val="21"/>
        </w:rPr>
        <w:t>: Further decomposed from the Level 4 Schedule, serving as the monthly work plan for construction teams with detailed breakdown of sub-works and disciplines. It shall be updated monthly and submitted as a three-month rolling schedule for record.</w:t>
      </w:r>
    </w:p>
    <w:p>
      <w:pPr>
        <w:numPr>
          <w:ilvl w:val="0"/>
          <w:numId w:val="22"/>
        </w:numPr>
        <w:spacing w:before="120" w:after="120" w:line="288" w:lineRule="auto"/>
        <w:ind w:left="0"/>
        <w:jc w:val="left"/>
        <w:rPr>
          <w:sz w:val="21"/>
          <w:szCs w:val="21"/>
        </w:rPr>
      </w:pPr>
      <w:r>
        <w:rPr>
          <w:rFonts w:ascii="Arial" w:hAnsi="Arial" w:eastAsia="等线" w:cs="Arial"/>
          <w:b/>
          <w:sz w:val="21"/>
          <w:szCs w:val="21"/>
        </w:rPr>
        <w:t>Level 6 Schedule</w:t>
      </w:r>
      <w:r>
        <w:rPr>
          <w:rFonts w:ascii="Arial" w:hAnsi="Arial" w:eastAsia="等线" w:cs="Arial"/>
          <w:sz w:val="21"/>
          <w:szCs w:val="21"/>
        </w:rPr>
        <w:t>: Weekly work plan for construction crews, decomposed down to the minimum work units with a cycle of two weeks. It shall be submitted for record and tracking as required.</w:t>
      </w:r>
    </w:p>
    <w:p>
      <w:pPr>
        <w:numPr>
          <w:ilvl w:val="0"/>
          <w:numId w:val="23"/>
        </w:numPr>
        <w:spacing w:before="120" w:after="120" w:line="288" w:lineRule="auto"/>
        <w:ind w:left="0"/>
        <w:jc w:val="left"/>
        <w:rPr>
          <w:sz w:val="21"/>
          <w:szCs w:val="21"/>
        </w:rPr>
      </w:pPr>
      <w:r>
        <w:rPr>
          <w:rFonts w:ascii="Arial" w:hAnsi="Arial" w:eastAsia="等线" w:cs="Arial"/>
          <w:sz w:val="21"/>
          <w:szCs w:val="21"/>
        </w:rPr>
        <w:t>Under the integrated planning system, schedules at different levels shall be managed in accordance with respective disciplines. All Level 3 to Level 5 Schedules shall be compiled, tracked and updated via P6, and complete documents shall be submitted monthly.</w:t>
      </w:r>
    </w:p>
    <w:p>
      <w:pPr>
        <w:spacing w:before="320" w:after="120" w:line="288" w:lineRule="auto"/>
        <w:ind w:left="0"/>
        <w:jc w:val="left"/>
        <w:outlineLvl w:val="1"/>
        <w:rPr>
          <w:sz w:val="21"/>
          <w:szCs w:val="21"/>
        </w:rPr>
      </w:pPr>
      <w:bookmarkStart w:id="13" w:name="heading_14"/>
      <w:r>
        <w:rPr>
          <w:rFonts w:ascii="Arial" w:hAnsi="Arial" w:eastAsia="等线" w:cs="Arial"/>
          <w:b/>
          <w:sz w:val="21"/>
          <w:szCs w:val="21"/>
        </w:rPr>
        <w:t>3 Special &amp; Supporting Progress Schedules</w:t>
      </w:r>
      <w:bookmarkEnd w:id="13"/>
    </w:p>
    <w:p>
      <w:pPr>
        <w:spacing w:before="300" w:after="120" w:line="288" w:lineRule="auto"/>
        <w:ind w:left="0"/>
        <w:jc w:val="left"/>
        <w:outlineLvl w:val="2"/>
        <w:rPr>
          <w:sz w:val="21"/>
          <w:szCs w:val="21"/>
        </w:rPr>
      </w:pPr>
      <w:bookmarkStart w:id="14" w:name="heading_15"/>
      <w:r>
        <w:rPr>
          <w:rFonts w:ascii="Arial" w:hAnsi="Arial" w:eastAsia="等线" w:cs="Arial"/>
          <w:b/>
          <w:sz w:val="21"/>
          <w:szCs w:val="21"/>
        </w:rPr>
        <w:t>3.1 Special Progress Schedules</w:t>
      </w:r>
      <w:bookmarkEnd w:id="14"/>
    </w:p>
    <w:p>
      <w:pPr>
        <w:spacing w:before="120" w:after="120" w:line="288" w:lineRule="auto"/>
        <w:ind w:left="0"/>
        <w:jc w:val="left"/>
        <w:rPr>
          <w:sz w:val="21"/>
          <w:szCs w:val="21"/>
        </w:rPr>
      </w:pPr>
      <w:r>
        <w:rPr>
          <w:rFonts w:ascii="Arial" w:hAnsi="Arial" w:eastAsia="等线" w:cs="Arial"/>
          <w:sz w:val="21"/>
          <w:szCs w:val="21"/>
        </w:rPr>
        <w:t>Special schedules including acceleration schedules shall be compiled in accordance with project requirements or instructions from the Owner. All special schedules shall be developed via P6 and submitted to the Purchaser for review and record.</w:t>
      </w:r>
    </w:p>
    <w:p>
      <w:pPr>
        <w:spacing w:before="300" w:after="120" w:line="288" w:lineRule="auto"/>
        <w:ind w:left="0"/>
        <w:jc w:val="left"/>
        <w:outlineLvl w:val="2"/>
        <w:rPr>
          <w:sz w:val="21"/>
          <w:szCs w:val="21"/>
        </w:rPr>
      </w:pPr>
      <w:bookmarkStart w:id="15" w:name="heading_16"/>
      <w:r>
        <w:rPr>
          <w:rFonts w:ascii="Arial" w:hAnsi="Arial" w:eastAsia="等线" w:cs="Arial"/>
          <w:b/>
          <w:sz w:val="21"/>
          <w:szCs w:val="21"/>
        </w:rPr>
        <w:t>3.2 Interface Progress Schedules</w:t>
      </w:r>
      <w:bookmarkEnd w:id="15"/>
    </w:p>
    <w:p>
      <w:pPr>
        <w:spacing w:before="120" w:after="120" w:line="288" w:lineRule="auto"/>
        <w:ind w:left="0"/>
        <w:jc w:val="left"/>
        <w:rPr>
          <w:sz w:val="21"/>
          <w:szCs w:val="21"/>
        </w:rPr>
      </w:pPr>
      <w:r>
        <w:rPr>
          <w:rFonts w:ascii="Arial" w:hAnsi="Arial" w:eastAsia="等线" w:cs="Arial"/>
          <w:sz w:val="21"/>
          <w:szCs w:val="21"/>
        </w:rPr>
        <w:t>Sort out upstream and downstream deliverables, handover points and collaboration requirements across different work sections and activities. Clarify interface relations between contractors and disciplines. All interface schedules shall be prepared via P6 and submitted for review.</w:t>
      </w:r>
    </w:p>
    <w:p>
      <w:pPr>
        <w:spacing w:before="300" w:after="120" w:line="288" w:lineRule="auto"/>
        <w:ind w:left="0"/>
        <w:jc w:val="left"/>
        <w:outlineLvl w:val="2"/>
        <w:rPr>
          <w:sz w:val="21"/>
          <w:szCs w:val="21"/>
        </w:rPr>
      </w:pPr>
      <w:bookmarkStart w:id="16" w:name="heading_17"/>
      <w:r>
        <w:rPr>
          <w:rFonts w:ascii="Arial" w:hAnsi="Arial" w:eastAsia="等线" w:cs="Arial"/>
          <w:b/>
          <w:sz w:val="21"/>
          <w:szCs w:val="21"/>
        </w:rPr>
        <w:t>3.3 Equipment &amp; Material Progress Schedules</w:t>
      </w:r>
      <w:bookmarkEnd w:id="16"/>
    </w:p>
    <w:p>
      <w:pPr>
        <w:numPr>
          <w:ilvl w:val="0"/>
          <w:numId w:val="24"/>
        </w:numPr>
        <w:spacing w:before="120" w:after="120" w:line="288" w:lineRule="auto"/>
        <w:ind w:left="0"/>
        <w:jc w:val="left"/>
        <w:rPr>
          <w:sz w:val="21"/>
          <w:szCs w:val="21"/>
        </w:rPr>
      </w:pPr>
      <w:r>
        <w:rPr>
          <w:rFonts w:ascii="Arial" w:hAnsi="Arial" w:eastAsia="等线" w:cs="Arial"/>
          <w:sz w:val="21"/>
          <w:szCs w:val="21"/>
        </w:rPr>
        <w:t>Based on the Level 2 Schedule, equipment manufacturers shall prepare full-process manufacturing schedules for main equipment, long-lead items and special equipment, covering raw material procurement, production, testing, delivery, transportation and warehousing.</w:t>
      </w:r>
    </w:p>
    <w:p>
      <w:pPr>
        <w:numPr>
          <w:ilvl w:val="0"/>
          <w:numId w:val="25"/>
        </w:numPr>
        <w:spacing w:before="120" w:after="120" w:line="288" w:lineRule="auto"/>
        <w:ind w:left="0"/>
        <w:jc w:val="left"/>
        <w:rPr>
          <w:sz w:val="21"/>
          <w:szCs w:val="21"/>
        </w:rPr>
      </w:pPr>
      <w:r>
        <w:rPr>
          <w:rFonts w:ascii="Arial" w:hAnsi="Arial" w:eastAsia="等线" w:cs="Arial"/>
          <w:sz w:val="21"/>
          <w:szCs w:val="21"/>
        </w:rPr>
        <w:t>Material suppliers shall formulate supply and delivery schedules by material category and procurement batch.</w:t>
      </w:r>
    </w:p>
    <w:p>
      <w:pPr>
        <w:numPr>
          <w:ilvl w:val="0"/>
          <w:numId w:val="26"/>
        </w:numPr>
        <w:spacing w:before="120" w:after="120" w:line="288" w:lineRule="auto"/>
        <w:ind w:left="0"/>
        <w:jc w:val="left"/>
        <w:rPr>
          <w:sz w:val="21"/>
          <w:szCs w:val="21"/>
        </w:rPr>
      </w:pPr>
      <w:r>
        <w:rPr>
          <w:rFonts w:ascii="Arial" w:hAnsi="Arial" w:eastAsia="等线" w:cs="Arial"/>
          <w:sz w:val="21"/>
          <w:szCs w:val="21"/>
        </w:rPr>
        <w:t>Regular forecast reports on equipment and material arrival shall be submitted. If delivery delays are predicted, a written explanation including causes, site impacts and remedial measures shall be submitted one month in advance.</w:t>
      </w:r>
    </w:p>
    <w:p>
      <w:pPr>
        <w:spacing w:before="300" w:after="120" w:line="288" w:lineRule="auto"/>
        <w:ind w:left="0"/>
        <w:jc w:val="left"/>
        <w:outlineLvl w:val="2"/>
        <w:rPr>
          <w:sz w:val="21"/>
          <w:szCs w:val="21"/>
        </w:rPr>
      </w:pPr>
      <w:bookmarkStart w:id="17" w:name="heading_18"/>
      <w:r>
        <w:rPr>
          <w:rFonts w:ascii="Arial" w:hAnsi="Arial" w:eastAsia="等线" w:cs="Arial"/>
          <w:b/>
          <w:sz w:val="21"/>
          <w:szCs w:val="21"/>
        </w:rPr>
        <w:t>3.4 System Handover Schedules</w:t>
      </w:r>
      <w:bookmarkEnd w:id="17"/>
    </w:p>
    <w:p>
      <w:pPr>
        <w:spacing w:before="120" w:after="120" w:line="288" w:lineRule="auto"/>
        <w:ind w:left="0"/>
        <w:jc w:val="left"/>
        <w:rPr>
          <w:sz w:val="21"/>
          <w:szCs w:val="21"/>
        </w:rPr>
      </w:pPr>
      <w:r>
        <w:rPr>
          <w:rFonts w:ascii="Arial" w:hAnsi="Arial" w:eastAsia="等线" w:cs="Arial"/>
          <w:sz w:val="21"/>
          <w:szCs w:val="21"/>
        </w:rPr>
        <w:t>Compile schedules for all system handover packages and define relevant handover milestones. If scheduled handover cannot be fulfilled, a written explanation and rectification plan shall be submitted one month in advance. All handover schedules shall be prepared via P6 for record.</w:t>
      </w:r>
    </w:p>
    <w:p>
      <w:pPr>
        <w:spacing w:before="300" w:after="120" w:line="288" w:lineRule="auto"/>
        <w:ind w:left="0"/>
        <w:jc w:val="left"/>
        <w:outlineLvl w:val="2"/>
        <w:rPr>
          <w:sz w:val="21"/>
          <w:szCs w:val="21"/>
        </w:rPr>
      </w:pPr>
      <w:bookmarkStart w:id="18" w:name="heading_19"/>
      <w:r>
        <w:rPr>
          <w:rFonts w:ascii="Arial" w:hAnsi="Arial" w:eastAsia="等线" w:cs="Arial"/>
          <w:b/>
          <w:sz w:val="21"/>
          <w:szCs w:val="21"/>
        </w:rPr>
        <w:t>3.5 Punch List Tracking Schedules</w:t>
      </w:r>
      <w:bookmarkEnd w:id="18"/>
    </w:p>
    <w:p>
      <w:pPr>
        <w:spacing w:before="120" w:after="120" w:line="288" w:lineRule="auto"/>
        <w:ind w:left="0"/>
        <w:jc w:val="left"/>
        <w:rPr>
          <w:sz w:val="21"/>
          <w:szCs w:val="21"/>
        </w:rPr>
      </w:pPr>
      <w:r>
        <w:rPr>
          <w:rFonts w:ascii="Arial" w:hAnsi="Arial" w:eastAsia="等线" w:cs="Arial"/>
          <w:sz w:val="21"/>
          <w:szCs w:val="21"/>
        </w:rPr>
        <w:t>In the later stage of the project, establish classified punch lists by causes including procurement, design, manufacturing, construction and commissioning issues. Record and track punch item rectification continuously in P6.</w:t>
      </w:r>
    </w:p>
    <w:p>
      <w:pPr>
        <w:spacing w:before="300" w:after="120" w:line="288" w:lineRule="auto"/>
        <w:ind w:left="0"/>
        <w:jc w:val="left"/>
        <w:outlineLvl w:val="2"/>
        <w:rPr>
          <w:sz w:val="21"/>
          <w:szCs w:val="21"/>
        </w:rPr>
      </w:pPr>
      <w:bookmarkStart w:id="19" w:name="heading_20"/>
      <w:r>
        <w:rPr>
          <w:rFonts w:ascii="Arial" w:hAnsi="Arial" w:eastAsia="等线" w:cs="Arial"/>
          <w:b/>
          <w:sz w:val="21"/>
          <w:szCs w:val="21"/>
        </w:rPr>
        <w:t>3.6 Integrated Schedule</w:t>
      </w:r>
      <w:bookmarkEnd w:id="19"/>
    </w:p>
    <w:p>
      <w:pPr>
        <w:spacing w:before="120" w:after="120" w:line="288" w:lineRule="auto"/>
        <w:ind w:left="0"/>
        <w:jc w:val="left"/>
        <w:rPr>
          <w:sz w:val="21"/>
          <w:szCs w:val="21"/>
        </w:rPr>
      </w:pPr>
      <w:r>
        <w:rPr>
          <w:rFonts w:ascii="Arial" w:hAnsi="Arial" w:eastAsia="等线" w:cs="Arial"/>
          <w:sz w:val="21"/>
          <w:szCs w:val="21"/>
        </w:rPr>
        <w:t>Developed and managed by the Purchaser, it integrates schedules of all participating parties, realizing vertical breakdown from Level 2 to Level 5 and horizontal coordination across all disciplines. It covers interface points, critical paths and logical relationships, and can be implemented in combined or integrated mode. All contractors shall cooperate with data entry and information improvement.</w:t>
      </w:r>
    </w:p>
    <w:p>
      <w:pPr>
        <w:spacing w:before="300" w:after="120" w:line="288" w:lineRule="auto"/>
        <w:ind w:left="0"/>
        <w:jc w:val="left"/>
        <w:outlineLvl w:val="2"/>
        <w:rPr>
          <w:sz w:val="21"/>
          <w:szCs w:val="21"/>
        </w:rPr>
      </w:pPr>
      <w:bookmarkStart w:id="20" w:name="heading_21"/>
      <w:r>
        <w:rPr>
          <w:rFonts w:ascii="Arial" w:hAnsi="Arial" w:eastAsia="等线" w:cs="Arial"/>
          <w:b/>
          <w:sz w:val="21"/>
          <w:szCs w:val="21"/>
        </w:rPr>
        <w:t>3.7 Pre-construction Schedule for Civil &amp; Installation Works</w:t>
      </w:r>
      <w:bookmarkEnd w:id="20"/>
    </w:p>
    <w:p>
      <w:pPr>
        <w:spacing w:before="120" w:after="120" w:line="288" w:lineRule="auto"/>
        <w:ind w:left="0"/>
        <w:jc w:val="left"/>
        <w:rPr>
          <w:sz w:val="21"/>
          <w:szCs w:val="21"/>
        </w:rPr>
      </w:pPr>
      <w:r>
        <w:rPr>
          <w:rFonts w:ascii="Arial" w:hAnsi="Arial" w:eastAsia="等线" w:cs="Arial"/>
          <w:sz w:val="21"/>
          <w:szCs w:val="21"/>
        </w:rPr>
        <w:t>The pre-construction schedule shall be submitted within one month after the award of tender, covering manpower mobilization, document compilation, temporary facilities construction, equipment and material preparation. The schedule shall be maintained and updated via P6 throughout the period.</w:t>
      </w:r>
    </w:p>
    <w:p>
      <w:pPr>
        <w:spacing w:before="320" w:after="120" w:line="288" w:lineRule="auto"/>
        <w:ind w:left="0"/>
        <w:jc w:val="left"/>
        <w:outlineLvl w:val="1"/>
        <w:rPr>
          <w:sz w:val="21"/>
          <w:szCs w:val="21"/>
        </w:rPr>
      </w:pPr>
      <w:bookmarkStart w:id="21" w:name="heading_22"/>
      <w:r>
        <w:rPr>
          <w:rFonts w:ascii="Arial" w:hAnsi="Arial" w:eastAsia="等线" w:cs="Arial"/>
          <w:b/>
          <w:sz w:val="21"/>
          <w:szCs w:val="21"/>
        </w:rPr>
        <w:t>4 General Principles for Progress Schedule Compilation</w:t>
      </w:r>
      <w:bookmarkEnd w:id="21"/>
    </w:p>
    <w:p>
      <w:pPr>
        <w:numPr>
          <w:ilvl w:val="0"/>
          <w:numId w:val="27"/>
        </w:numPr>
        <w:spacing w:before="120" w:after="120" w:line="288" w:lineRule="auto"/>
        <w:ind w:left="0"/>
        <w:jc w:val="left"/>
        <w:rPr>
          <w:sz w:val="21"/>
          <w:szCs w:val="21"/>
        </w:rPr>
      </w:pPr>
      <w:r>
        <w:rPr>
          <w:rFonts w:ascii="Arial" w:hAnsi="Arial" w:eastAsia="等线" w:cs="Arial"/>
          <w:b/>
          <w:sz w:val="21"/>
          <w:szCs w:val="21"/>
        </w:rPr>
        <w:t>Time Rules</w:t>
      </w:r>
      <w:r>
        <w:rPr>
          <w:rFonts w:ascii="Arial" w:hAnsi="Arial" w:eastAsia="等线" w:cs="Arial"/>
          <w:sz w:val="21"/>
          <w:szCs w:val="21"/>
        </w:rPr>
        <w:t>: All schedules shall be referenced to the project commencement date with corresponding Gregorian dates marked. The duration of Level 3 and Level 4 Schedules is measured in months or bi-weeks, while weekly and monthly schedules adopt weeks or days as the unit.</w:t>
      </w:r>
    </w:p>
    <w:p>
      <w:pPr>
        <w:numPr>
          <w:ilvl w:val="0"/>
          <w:numId w:val="28"/>
        </w:numPr>
        <w:spacing w:before="120" w:after="120" w:line="288" w:lineRule="auto"/>
        <w:ind w:left="0"/>
        <w:jc w:val="left"/>
        <w:rPr>
          <w:sz w:val="21"/>
          <w:szCs w:val="21"/>
        </w:rPr>
      </w:pPr>
      <w:r>
        <w:rPr>
          <w:rFonts w:ascii="Arial" w:hAnsi="Arial" w:eastAsia="等线" w:cs="Arial"/>
          <w:b/>
          <w:sz w:val="21"/>
          <w:szCs w:val="21"/>
        </w:rPr>
        <w:t>Compilation Method</w:t>
      </w:r>
      <w:r>
        <w:rPr>
          <w:rFonts w:ascii="Arial" w:hAnsi="Arial" w:eastAsia="等线" w:cs="Arial"/>
          <w:sz w:val="21"/>
          <w:szCs w:val="21"/>
        </w:rPr>
        <w:t>: Adopt the Critical Path Method to establish complete network plans with clear logical relationships and standardized activity constraints.</w:t>
      </w:r>
    </w:p>
    <w:p>
      <w:pPr>
        <w:numPr>
          <w:ilvl w:val="0"/>
          <w:numId w:val="29"/>
        </w:numPr>
        <w:spacing w:before="120" w:after="120" w:line="288" w:lineRule="auto"/>
        <w:ind w:left="0"/>
        <w:jc w:val="left"/>
        <w:rPr>
          <w:sz w:val="21"/>
          <w:szCs w:val="21"/>
        </w:rPr>
      </w:pPr>
      <w:r>
        <w:rPr>
          <w:rFonts w:ascii="Arial" w:hAnsi="Arial" w:eastAsia="等线" w:cs="Arial"/>
          <w:b/>
          <w:sz w:val="21"/>
          <w:szCs w:val="21"/>
        </w:rPr>
        <w:t>Software &amp; Document Format</w:t>
      </w:r>
      <w:r>
        <w:rPr>
          <w:rFonts w:ascii="Arial" w:hAnsi="Arial" w:eastAsia="等线" w:cs="Arial"/>
          <w:sz w:val="21"/>
          <w:szCs w:val="21"/>
        </w:rPr>
        <w:t>: Use the specified version of P6. Deliverables include hard copies, editable .xer files, PDF files and PLF files.</w:t>
      </w:r>
    </w:p>
    <w:p>
      <w:pPr>
        <w:numPr>
          <w:ilvl w:val="0"/>
          <w:numId w:val="30"/>
        </w:numPr>
        <w:spacing w:before="120" w:after="120" w:line="288" w:lineRule="auto"/>
        <w:ind w:left="0"/>
        <w:jc w:val="left"/>
        <w:rPr>
          <w:sz w:val="21"/>
          <w:szCs w:val="21"/>
        </w:rPr>
      </w:pPr>
      <w:r>
        <w:rPr>
          <w:rFonts w:ascii="Arial" w:hAnsi="Arial" w:eastAsia="等线" w:cs="Arial"/>
          <w:b/>
          <w:sz w:val="21"/>
          <w:szCs w:val="21"/>
        </w:rPr>
        <w:t>Hierarchical Linkage</w:t>
      </w:r>
      <w:r>
        <w:rPr>
          <w:rFonts w:ascii="Arial" w:hAnsi="Arial" w:eastAsia="等线" w:cs="Arial"/>
          <w:sz w:val="21"/>
          <w:szCs w:val="21"/>
        </w:rPr>
        <w:t>: Lower-level schedules shall fully decompose contents of upper-level schedules. Dynamic links shall be established between schedules at all levels for regular progress tracking.</w:t>
      </w:r>
    </w:p>
    <w:p>
      <w:pPr>
        <w:numPr>
          <w:ilvl w:val="0"/>
          <w:numId w:val="31"/>
        </w:numPr>
        <w:spacing w:before="120" w:after="120" w:line="288" w:lineRule="auto"/>
        <w:ind w:left="0"/>
        <w:jc w:val="left"/>
        <w:rPr>
          <w:sz w:val="21"/>
          <w:szCs w:val="21"/>
        </w:rPr>
      </w:pPr>
      <w:r>
        <w:rPr>
          <w:rFonts w:ascii="Arial" w:hAnsi="Arial" w:eastAsia="等线" w:cs="Arial"/>
          <w:b/>
          <w:sz w:val="21"/>
          <w:szCs w:val="21"/>
        </w:rPr>
        <w:t>Coding Rules</w:t>
      </w:r>
      <w:r>
        <w:rPr>
          <w:rFonts w:ascii="Arial" w:hAnsi="Arial" w:eastAsia="等线" w:cs="Arial"/>
          <w:sz w:val="21"/>
          <w:szCs w:val="21"/>
        </w:rPr>
        <w:t>: Strictly follow the WBS codes, activity codes and activity codes specified by the Owner. A coding manual shall be submitted for approval if code expansion is needed.</w:t>
      </w:r>
    </w:p>
    <w:p>
      <w:pPr>
        <w:numPr>
          <w:ilvl w:val="0"/>
          <w:numId w:val="32"/>
        </w:numPr>
        <w:spacing w:before="120" w:after="120" w:line="288" w:lineRule="auto"/>
        <w:ind w:left="0"/>
        <w:jc w:val="left"/>
        <w:rPr>
          <w:sz w:val="21"/>
          <w:szCs w:val="21"/>
        </w:rPr>
      </w:pPr>
      <w:r>
        <w:rPr>
          <w:rFonts w:ascii="Arial" w:hAnsi="Arial" w:eastAsia="等线" w:cs="Arial"/>
          <w:b/>
          <w:sz w:val="21"/>
          <w:szCs w:val="21"/>
        </w:rPr>
        <w:t>Baseline Management</w:t>
      </w:r>
      <w:r>
        <w:rPr>
          <w:rFonts w:ascii="Arial" w:hAnsi="Arial" w:eastAsia="等线" w:cs="Arial"/>
          <w:sz w:val="21"/>
          <w:szCs w:val="21"/>
        </w:rPr>
        <w:t>: Approved schedules shall be set as baselines. Compare baseline with actual data to analyze performance.</w:t>
      </w:r>
    </w:p>
    <w:p>
      <w:pPr>
        <w:numPr>
          <w:ilvl w:val="0"/>
          <w:numId w:val="33"/>
        </w:numPr>
        <w:spacing w:before="120" w:after="120" w:line="288" w:lineRule="auto"/>
        <w:ind w:left="0"/>
        <w:jc w:val="left"/>
        <w:rPr>
          <w:sz w:val="21"/>
          <w:szCs w:val="21"/>
        </w:rPr>
      </w:pPr>
      <w:r>
        <w:rPr>
          <w:rFonts w:ascii="Arial" w:hAnsi="Arial" w:eastAsia="等线" w:cs="Arial"/>
          <w:b/>
          <w:sz w:val="21"/>
          <w:szCs w:val="21"/>
        </w:rPr>
        <w:t>Progress Tracking</w:t>
      </w:r>
      <w:r>
        <w:rPr>
          <w:rFonts w:ascii="Arial" w:hAnsi="Arial" w:eastAsia="等线" w:cs="Arial"/>
          <w:sz w:val="21"/>
          <w:szCs w:val="21"/>
        </w:rPr>
        <w:t>: Update actual progress of Level 3, Level 4 and Level 5 Schedules weekly, and conduct overall review and update monthly. Track consumption of manpower, materials, equipment and costs simultaneously.</w:t>
      </w:r>
    </w:p>
    <w:p>
      <w:pPr>
        <w:numPr>
          <w:ilvl w:val="0"/>
          <w:numId w:val="34"/>
        </w:numPr>
        <w:spacing w:before="120" w:after="120" w:line="288" w:lineRule="auto"/>
        <w:ind w:left="0"/>
        <w:jc w:val="left"/>
        <w:rPr>
          <w:sz w:val="21"/>
          <w:szCs w:val="21"/>
        </w:rPr>
      </w:pPr>
      <w:r>
        <w:rPr>
          <w:rFonts w:ascii="Arial" w:hAnsi="Arial" w:eastAsia="等线" w:cs="Arial"/>
          <w:b/>
          <w:sz w:val="21"/>
          <w:szCs w:val="21"/>
        </w:rPr>
        <w:t>Revision Time Limit</w:t>
      </w:r>
      <w:r>
        <w:rPr>
          <w:rFonts w:ascii="Arial" w:hAnsi="Arial" w:eastAsia="等线" w:cs="Arial"/>
          <w:sz w:val="21"/>
          <w:szCs w:val="21"/>
        </w:rPr>
        <w:t>: Revise and resubmit schedules within the specified period upon receiving revision comments from the Owner. If actual progress deviates significantly, revised schedules and acceleration plans shall be submitted within 10 days.</w:t>
      </w:r>
    </w:p>
    <w:p>
      <w:pPr>
        <w:numPr>
          <w:ilvl w:val="0"/>
          <w:numId w:val="35"/>
        </w:numPr>
        <w:spacing w:before="120" w:after="120" w:line="288" w:lineRule="auto"/>
        <w:ind w:left="0"/>
        <w:jc w:val="left"/>
        <w:rPr>
          <w:sz w:val="21"/>
          <w:szCs w:val="21"/>
        </w:rPr>
      </w:pPr>
      <w:r>
        <w:rPr>
          <w:rFonts w:ascii="Arial" w:hAnsi="Arial" w:eastAsia="等线" w:cs="Arial"/>
          <w:b/>
          <w:sz w:val="21"/>
          <w:szCs w:val="21"/>
        </w:rPr>
        <w:t>Special Schedules</w:t>
      </w:r>
      <w:r>
        <w:rPr>
          <w:rFonts w:ascii="Arial" w:hAnsi="Arial" w:eastAsia="等线" w:cs="Arial"/>
          <w:sz w:val="21"/>
          <w:szCs w:val="21"/>
        </w:rPr>
        <w:t>: Complete and submit ad-hoc special schedules within the time limit required by the Owner.</w:t>
      </w:r>
    </w:p>
    <w:p>
      <w:pPr>
        <w:spacing w:before="320" w:after="120" w:line="288" w:lineRule="auto"/>
        <w:ind w:left="0"/>
        <w:jc w:val="left"/>
        <w:outlineLvl w:val="1"/>
        <w:rPr>
          <w:sz w:val="21"/>
          <w:szCs w:val="21"/>
        </w:rPr>
      </w:pPr>
      <w:bookmarkStart w:id="22" w:name="heading_23"/>
      <w:r>
        <w:rPr>
          <w:rFonts w:ascii="Arial" w:hAnsi="Arial" w:eastAsia="等线" w:cs="Arial"/>
          <w:b/>
          <w:sz w:val="21"/>
          <w:szCs w:val="21"/>
        </w:rPr>
        <w:t>5 Progress Control System</w:t>
      </w:r>
      <w:bookmarkEnd w:id="22"/>
    </w:p>
    <w:p>
      <w:pPr>
        <w:spacing w:before="300" w:after="120" w:line="288" w:lineRule="auto"/>
        <w:ind w:left="0"/>
        <w:jc w:val="left"/>
        <w:outlineLvl w:val="2"/>
        <w:rPr>
          <w:sz w:val="21"/>
          <w:szCs w:val="21"/>
        </w:rPr>
      </w:pPr>
      <w:bookmarkStart w:id="23" w:name="heading_24"/>
      <w:r>
        <w:rPr>
          <w:rFonts w:ascii="Arial" w:hAnsi="Arial" w:eastAsia="等线" w:cs="Arial"/>
          <w:b/>
          <w:sz w:val="21"/>
          <w:szCs w:val="21"/>
        </w:rPr>
        <w:t>5.1 Establishment of Overall Management Platform</w:t>
      </w:r>
      <w:bookmarkEnd w:id="23"/>
    </w:p>
    <w:p>
      <w:pPr>
        <w:spacing w:before="120" w:after="120" w:line="288" w:lineRule="auto"/>
        <w:ind w:left="0"/>
        <w:jc w:val="left"/>
        <w:rPr>
          <w:sz w:val="21"/>
          <w:szCs w:val="21"/>
        </w:rPr>
      </w:pPr>
      <w:r>
        <w:rPr>
          <w:rFonts w:ascii="Arial" w:hAnsi="Arial" w:eastAsia="等线" w:cs="Arial"/>
          <w:sz w:val="21"/>
          <w:szCs w:val="21"/>
        </w:rPr>
        <w:t>The General Contractor shall build a P6-based progress control platform to unify the management of schedules for itself and subcontractors. The system includes information platform, management regulations, work procedures, coding system and tracking tools. Update the database and adjust logical relationships and constraints along with project implementation.</w:t>
      </w:r>
    </w:p>
    <w:p>
      <w:pPr>
        <w:spacing w:before="300" w:after="120" w:line="288" w:lineRule="auto"/>
        <w:ind w:left="0"/>
        <w:jc w:val="left"/>
        <w:outlineLvl w:val="2"/>
        <w:rPr>
          <w:sz w:val="21"/>
          <w:szCs w:val="21"/>
        </w:rPr>
      </w:pPr>
      <w:bookmarkStart w:id="24" w:name="heading_25"/>
      <w:r>
        <w:rPr>
          <w:rFonts w:ascii="Arial" w:hAnsi="Arial" w:eastAsia="等线" w:cs="Arial"/>
          <w:b/>
          <w:sz w:val="21"/>
          <w:szCs w:val="21"/>
        </w:rPr>
        <w:t>5.2 Progress Monitoring &amp; Quality Control</w:t>
      </w:r>
      <w:bookmarkEnd w:id="24"/>
    </w:p>
    <w:p>
      <w:pPr>
        <w:numPr>
          <w:ilvl w:val="0"/>
          <w:numId w:val="36"/>
        </w:numPr>
        <w:spacing w:before="120" w:after="120" w:line="288" w:lineRule="auto"/>
        <w:ind w:left="0"/>
        <w:jc w:val="left"/>
        <w:rPr>
          <w:sz w:val="21"/>
          <w:szCs w:val="21"/>
        </w:rPr>
      </w:pPr>
      <w:r>
        <w:rPr>
          <w:rFonts w:ascii="Arial" w:hAnsi="Arial" w:eastAsia="等线" w:cs="Arial"/>
          <w:sz w:val="21"/>
          <w:szCs w:val="21"/>
        </w:rPr>
        <w:t>Contractors shall establish a project-specific progress monitoring system based on working hours, quantities, costs or weights, and submit it for approval prior to implementation.</w:t>
      </w:r>
    </w:p>
    <w:p>
      <w:pPr>
        <w:numPr>
          <w:ilvl w:val="0"/>
          <w:numId w:val="37"/>
        </w:numPr>
        <w:spacing w:before="120" w:after="120" w:line="288" w:lineRule="auto"/>
        <w:ind w:left="0"/>
        <w:jc w:val="left"/>
        <w:rPr>
          <w:sz w:val="21"/>
          <w:szCs w:val="21"/>
        </w:rPr>
      </w:pPr>
      <w:r>
        <w:rPr>
          <w:rFonts w:ascii="Arial" w:hAnsi="Arial" w:eastAsia="等线" w:cs="Arial"/>
          <w:sz w:val="21"/>
          <w:szCs w:val="21"/>
        </w:rPr>
        <w:t>Conduct quality inspection and critical path analysis for all submitted schedules, and control relevant indicators of constraints and critical paths.</w:t>
      </w:r>
    </w:p>
    <w:p>
      <w:pPr>
        <w:numPr>
          <w:ilvl w:val="0"/>
          <w:numId w:val="38"/>
        </w:numPr>
        <w:spacing w:before="120" w:after="120" w:line="288" w:lineRule="auto"/>
        <w:ind w:left="0"/>
        <w:jc w:val="left"/>
        <w:rPr>
          <w:sz w:val="21"/>
          <w:szCs w:val="21"/>
        </w:rPr>
      </w:pPr>
      <w:r>
        <w:rPr>
          <w:rFonts w:ascii="Arial" w:hAnsi="Arial" w:eastAsia="等线" w:cs="Arial"/>
          <w:sz w:val="21"/>
          <w:szCs w:val="21"/>
        </w:rPr>
        <w:t>Develop progress dashboards and visual charts to present project data intuitively as required.</w:t>
      </w:r>
    </w:p>
    <w:p>
      <w:pPr>
        <w:spacing w:before="300" w:after="120" w:line="288" w:lineRule="auto"/>
        <w:ind w:left="0"/>
        <w:jc w:val="left"/>
        <w:outlineLvl w:val="2"/>
        <w:rPr>
          <w:sz w:val="21"/>
          <w:szCs w:val="21"/>
        </w:rPr>
      </w:pPr>
      <w:bookmarkStart w:id="25" w:name="heading_26"/>
      <w:r>
        <w:rPr>
          <w:rFonts w:ascii="Arial" w:hAnsi="Arial" w:eastAsia="等线" w:cs="Arial"/>
          <w:b/>
          <w:sz w:val="21"/>
          <w:szCs w:val="21"/>
        </w:rPr>
        <w:t>5.3 Progress Control Outline &amp; Procedures</w:t>
      </w:r>
      <w:bookmarkEnd w:id="25"/>
    </w:p>
    <w:p>
      <w:pPr>
        <w:spacing w:before="120" w:after="120" w:line="288" w:lineRule="auto"/>
        <w:ind w:left="0"/>
        <w:jc w:val="left"/>
        <w:rPr>
          <w:sz w:val="21"/>
          <w:szCs w:val="21"/>
        </w:rPr>
      </w:pPr>
      <w:r>
        <w:rPr>
          <w:rFonts w:ascii="Arial" w:hAnsi="Arial" w:eastAsia="等线" w:cs="Arial"/>
          <w:sz w:val="21"/>
          <w:szCs w:val="21"/>
        </w:rPr>
        <w:t>Contractors shall compile the progress control outline and supporting procedures within three months prior to project commencement. The documents shall cover schedule compilation, review and update procedures, quantity statistics rules, earned value management workflows, progress assessment regulations and report submission rules. All procedures shall be implemented after approval by the Purchaser and can be revised as project proceeds.</w:t>
      </w:r>
    </w:p>
    <w:p>
      <w:pPr>
        <w:spacing w:before="300" w:after="120" w:line="288" w:lineRule="auto"/>
        <w:ind w:left="0"/>
        <w:jc w:val="left"/>
        <w:outlineLvl w:val="2"/>
        <w:rPr>
          <w:sz w:val="21"/>
          <w:szCs w:val="21"/>
        </w:rPr>
      </w:pPr>
      <w:bookmarkStart w:id="26" w:name="heading_27"/>
      <w:r>
        <w:rPr>
          <w:rFonts w:ascii="Arial" w:hAnsi="Arial" w:eastAsia="等线" w:cs="Arial"/>
          <w:b/>
          <w:sz w:val="21"/>
          <w:szCs w:val="21"/>
        </w:rPr>
        <w:t>5.4 Progress Risk, Early Warning &amp; System Linkage</w:t>
      </w:r>
      <w:bookmarkEnd w:id="26"/>
    </w:p>
    <w:p>
      <w:pPr>
        <w:numPr>
          <w:ilvl w:val="0"/>
          <w:numId w:val="39"/>
        </w:numPr>
        <w:spacing w:before="120" w:after="120" w:line="288" w:lineRule="auto"/>
        <w:ind w:left="0"/>
        <w:jc w:val="left"/>
        <w:rPr>
          <w:sz w:val="21"/>
          <w:szCs w:val="21"/>
        </w:rPr>
      </w:pPr>
      <w:r>
        <w:rPr>
          <w:rFonts w:ascii="Arial" w:hAnsi="Arial" w:eastAsia="等线" w:cs="Arial"/>
          <w:sz w:val="21"/>
          <w:szCs w:val="21"/>
        </w:rPr>
        <w:t>Cooperate with the Owner to deploy progress early warning system and risk management system, and realize data linkage between risk system and P6.</w:t>
      </w:r>
    </w:p>
    <w:p>
      <w:pPr>
        <w:numPr>
          <w:ilvl w:val="0"/>
          <w:numId w:val="40"/>
        </w:numPr>
        <w:spacing w:before="120" w:after="120" w:line="288" w:lineRule="auto"/>
        <w:ind w:left="0"/>
        <w:jc w:val="left"/>
        <w:rPr>
          <w:sz w:val="21"/>
          <w:szCs w:val="21"/>
        </w:rPr>
      </w:pPr>
      <w:r>
        <w:rPr>
          <w:rFonts w:ascii="Arial" w:hAnsi="Arial" w:eastAsia="等线" w:cs="Arial"/>
          <w:sz w:val="21"/>
          <w:szCs w:val="21"/>
        </w:rPr>
        <w:t>Utilize threshold monitoring, notebook and issue management functions in P6 to monitor, record and follow up schedule deviations, cost overruns and milestone delays in real time.</w:t>
      </w:r>
    </w:p>
    <w:p>
      <w:pPr>
        <w:spacing w:before="320" w:after="120" w:line="288" w:lineRule="auto"/>
        <w:ind w:left="0"/>
        <w:jc w:val="left"/>
        <w:outlineLvl w:val="1"/>
        <w:rPr>
          <w:sz w:val="21"/>
          <w:szCs w:val="21"/>
        </w:rPr>
      </w:pPr>
      <w:bookmarkStart w:id="27" w:name="heading_28"/>
      <w:r>
        <w:rPr>
          <w:rFonts w:ascii="Arial" w:hAnsi="Arial" w:eastAsia="等线" w:cs="Arial"/>
          <w:b/>
          <w:sz w:val="21"/>
          <w:szCs w:val="21"/>
        </w:rPr>
        <w:t>6 Progress Meetings &amp; Daily Progress Management</w:t>
      </w:r>
      <w:bookmarkEnd w:id="27"/>
    </w:p>
    <w:p>
      <w:pPr>
        <w:spacing w:before="300" w:after="120" w:line="288" w:lineRule="auto"/>
        <w:ind w:left="0"/>
        <w:jc w:val="left"/>
        <w:outlineLvl w:val="2"/>
        <w:rPr>
          <w:sz w:val="21"/>
          <w:szCs w:val="21"/>
        </w:rPr>
      </w:pPr>
      <w:bookmarkStart w:id="28" w:name="heading_29"/>
      <w:r>
        <w:rPr>
          <w:rFonts w:ascii="Arial" w:hAnsi="Arial" w:eastAsia="等线" w:cs="Arial"/>
          <w:b/>
          <w:sz w:val="21"/>
          <w:szCs w:val="21"/>
        </w:rPr>
        <w:t>6.1 Regular Progress Meetings</w:t>
      </w:r>
      <w:bookmarkEnd w:id="28"/>
    </w:p>
    <w:p>
      <w:pPr>
        <w:spacing w:before="120" w:after="120" w:line="288" w:lineRule="auto"/>
        <w:ind w:left="0"/>
        <w:jc w:val="left"/>
        <w:rPr>
          <w:sz w:val="21"/>
          <w:szCs w:val="21"/>
        </w:rPr>
      </w:pPr>
      <w:r>
        <w:rPr>
          <w:rFonts w:ascii="Arial" w:hAnsi="Arial" w:eastAsia="等线" w:cs="Arial"/>
          <w:sz w:val="21"/>
          <w:szCs w:val="21"/>
        </w:rPr>
        <w:t>The Purchaser organizes regular meetings including monthly progress coordination meetings, weekly progress meetings, system handover meetings, punch list meetings, milestone special meetings and other ad-hoc meetings. Meeting minutes are compiled and issued by the Purchaser with follow-up supervision on implementation. The Purchaser may attend internal progress meetings organized by the General Contractor.</w:t>
      </w:r>
    </w:p>
    <w:p>
      <w:pPr>
        <w:spacing w:before="300" w:after="120" w:line="288" w:lineRule="auto"/>
        <w:ind w:left="0"/>
        <w:jc w:val="left"/>
        <w:outlineLvl w:val="2"/>
        <w:rPr>
          <w:sz w:val="21"/>
          <w:szCs w:val="21"/>
        </w:rPr>
      </w:pPr>
      <w:bookmarkStart w:id="29" w:name="heading_30"/>
      <w:r>
        <w:rPr>
          <w:rFonts w:ascii="Arial" w:hAnsi="Arial" w:eastAsia="等线" w:cs="Arial"/>
          <w:b/>
          <w:sz w:val="21"/>
          <w:szCs w:val="21"/>
        </w:rPr>
        <w:t>6.2 Submission of Daily Reports &amp; Schedules</w:t>
      </w:r>
      <w:bookmarkEnd w:id="29"/>
    </w:p>
    <w:p>
      <w:pPr>
        <w:numPr>
          <w:ilvl w:val="0"/>
          <w:numId w:val="41"/>
        </w:numPr>
        <w:spacing w:before="120" w:after="120" w:line="288" w:lineRule="auto"/>
        <w:ind w:left="0"/>
        <w:jc w:val="left"/>
        <w:rPr>
          <w:sz w:val="21"/>
          <w:szCs w:val="21"/>
        </w:rPr>
      </w:pPr>
      <w:r>
        <w:rPr>
          <w:rFonts w:ascii="Arial" w:hAnsi="Arial" w:eastAsia="等线" w:cs="Arial"/>
          <w:b/>
          <w:sz w:val="21"/>
          <w:szCs w:val="21"/>
        </w:rPr>
        <w:t>Weekly Report</w:t>
      </w:r>
      <w:r>
        <w:rPr>
          <w:rFonts w:ascii="Arial" w:hAnsi="Arial" w:eastAsia="等线" w:cs="Arial"/>
          <w:sz w:val="21"/>
          <w:szCs w:val="21"/>
        </w:rPr>
        <w:t>: Submit weekly progress report and coming week’s work plan every Thursday morning, including current progress, key activities and future work forecast.</w:t>
      </w:r>
    </w:p>
    <w:p>
      <w:pPr>
        <w:numPr>
          <w:ilvl w:val="0"/>
          <w:numId w:val="42"/>
        </w:numPr>
        <w:spacing w:before="120" w:after="120" w:line="288" w:lineRule="auto"/>
        <w:ind w:left="0"/>
        <w:jc w:val="left"/>
        <w:rPr>
          <w:sz w:val="21"/>
          <w:szCs w:val="21"/>
        </w:rPr>
      </w:pPr>
      <w:r>
        <w:rPr>
          <w:rFonts w:ascii="Arial" w:hAnsi="Arial" w:eastAsia="等线" w:cs="Arial"/>
          <w:b/>
          <w:sz w:val="21"/>
          <w:szCs w:val="21"/>
        </w:rPr>
        <w:t>Monthly Report</w:t>
      </w:r>
      <w:r>
        <w:rPr>
          <w:rFonts w:ascii="Arial" w:hAnsi="Arial" w:eastAsia="等线" w:cs="Arial"/>
          <w:sz w:val="21"/>
          <w:szCs w:val="21"/>
        </w:rPr>
        <w:t>: Submit monthly progress report on the 23rd of each month, covering overall progress, plan comparison, deviation analysis, corrective actions and earned value analysis.</w:t>
      </w:r>
    </w:p>
    <w:p>
      <w:pPr>
        <w:numPr>
          <w:ilvl w:val="0"/>
          <w:numId w:val="43"/>
        </w:numPr>
        <w:spacing w:before="120" w:after="120" w:line="288" w:lineRule="auto"/>
        <w:ind w:left="0"/>
        <w:jc w:val="left"/>
        <w:rPr>
          <w:sz w:val="21"/>
          <w:szCs w:val="21"/>
        </w:rPr>
      </w:pPr>
      <w:r>
        <w:rPr>
          <w:rFonts w:ascii="Arial" w:hAnsi="Arial" w:eastAsia="等线" w:cs="Arial"/>
          <w:b/>
          <w:sz w:val="21"/>
          <w:szCs w:val="21"/>
        </w:rPr>
        <w:t>Periodic Analysis Report</w:t>
      </w:r>
      <w:r>
        <w:rPr>
          <w:rFonts w:ascii="Arial" w:hAnsi="Arial" w:eastAsia="等线" w:cs="Arial"/>
          <w:sz w:val="21"/>
          <w:szCs w:val="21"/>
        </w:rPr>
        <w:t>: Complete monthly progress assessment at the end of each month and submit the analysis report before the 5th of the next month. Submit quarterly and annual analysis reports at the end of each quarter and year, including overall progress evaluation, risk prediction and key work arrangements.</w:t>
      </w:r>
    </w:p>
    <w:p>
      <w:pPr>
        <w:numPr>
          <w:ilvl w:val="0"/>
          <w:numId w:val="44"/>
        </w:numPr>
        <w:spacing w:before="120" w:after="120" w:line="288" w:lineRule="auto"/>
        <w:ind w:left="0"/>
        <w:jc w:val="left"/>
        <w:rPr>
          <w:sz w:val="21"/>
          <w:szCs w:val="21"/>
        </w:rPr>
      </w:pPr>
      <w:r>
        <w:rPr>
          <w:rFonts w:ascii="Arial" w:hAnsi="Arial" w:eastAsia="等线" w:cs="Arial"/>
          <w:b/>
          <w:sz w:val="21"/>
          <w:szCs w:val="21"/>
        </w:rPr>
        <w:t>Special Report</w:t>
      </w:r>
      <w:r>
        <w:rPr>
          <w:rFonts w:ascii="Arial" w:hAnsi="Arial" w:eastAsia="等线" w:cs="Arial"/>
          <w:sz w:val="21"/>
          <w:szCs w:val="21"/>
        </w:rPr>
        <w:t>: Submit special analysis reports and schedules for star-rated control points and major schedule deviations as required.</w:t>
      </w:r>
    </w:p>
    <w:p>
      <w:pPr>
        <w:spacing w:before="300" w:after="120" w:line="288" w:lineRule="auto"/>
        <w:ind w:left="0"/>
        <w:jc w:val="left"/>
        <w:outlineLvl w:val="2"/>
        <w:rPr>
          <w:sz w:val="21"/>
          <w:szCs w:val="21"/>
        </w:rPr>
      </w:pPr>
      <w:bookmarkStart w:id="30" w:name="heading_31"/>
      <w:r>
        <w:rPr>
          <w:rFonts w:ascii="Arial" w:hAnsi="Arial" w:eastAsia="等线" w:cs="Arial"/>
          <w:b/>
          <w:sz w:val="21"/>
          <w:szCs w:val="21"/>
        </w:rPr>
        <w:t>6.3 Earned Value &amp; Output Value Management</w:t>
      </w:r>
      <w:bookmarkEnd w:id="30"/>
    </w:p>
    <w:p>
      <w:pPr>
        <w:numPr>
          <w:ilvl w:val="0"/>
          <w:numId w:val="45"/>
        </w:numPr>
        <w:spacing w:before="120" w:after="120" w:line="288" w:lineRule="auto"/>
        <w:ind w:left="0"/>
        <w:jc w:val="left"/>
        <w:rPr>
          <w:sz w:val="21"/>
          <w:szCs w:val="21"/>
        </w:rPr>
      </w:pPr>
      <w:r>
        <w:rPr>
          <w:rFonts w:ascii="Arial" w:hAnsi="Arial" w:eastAsia="等线" w:cs="Arial"/>
          <w:sz w:val="21"/>
          <w:szCs w:val="21"/>
        </w:rPr>
        <w:t>Load resources into schedules at all levels within the specified time frame and generate earned value budget curves. Update earned value data and issue analysis reports on a weekly and monthly basis via P6.</w:t>
      </w:r>
    </w:p>
    <w:p>
      <w:pPr>
        <w:numPr>
          <w:ilvl w:val="0"/>
          <w:numId w:val="46"/>
        </w:numPr>
        <w:spacing w:before="120" w:after="120" w:line="288" w:lineRule="auto"/>
        <w:ind w:left="0"/>
        <w:jc w:val="left"/>
        <w:rPr>
          <w:sz w:val="21"/>
          <w:szCs w:val="21"/>
        </w:rPr>
      </w:pPr>
      <w:r>
        <w:rPr>
          <w:rFonts w:ascii="Arial" w:hAnsi="Arial" w:eastAsia="等线" w:cs="Arial"/>
          <w:sz w:val="21"/>
          <w:szCs w:val="21"/>
        </w:rPr>
        <w:t>Submit quarterly and annual output value statements and adjustment reports as required.</w:t>
      </w:r>
    </w:p>
    <w:p>
      <w:pPr>
        <w:numPr>
          <w:ilvl w:val="0"/>
          <w:numId w:val="47"/>
        </w:numPr>
        <w:spacing w:before="120" w:after="120" w:line="288" w:lineRule="auto"/>
        <w:ind w:left="0"/>
        <w:jc w:val="left"/>
        <w:rPr>
          <w:sz w:val="21"/>
          <w:szCs w:val="21"/>
        </w:rPr>
      </w:pPr>
      <w:r>
        <w:rPr>
          <w:rFonts w:ascii="Arial" w:hAnsi="Arial" w:eastAsia="等线" w:cs="Arial"/>
          <w:sz w:val="21"/>
          <w:szCs w:val="21"/>
        </w:rPr>
        <w:t>Provide complete final account documents in accordance with settlement requirements upon project completion.</w:t>
      </w:r>
    </w:p>
    <w:p>
      <w:pPr>
        <w:spacing w:before="300" w:after="120" w:line="288" w:lineRule="auto"/>
        <w:ind w:left="0"/>
        <w:jc w:val="left"/>
        <w:outlineLvl w:val="2"/>
        <w:rPr>
          <w:sz w:val="21"/>
          <w:szCs w:val="21"/>
        </w:rPr>
      </w:pPr>
      <w:bookmarkStart w:id="31" w:name="heading_32"/>
      <w:r>
        <w:rPr>
          <w:rFonts w:ascii="Arial" w:hAnsi="Arial" w:eastAsia="等线" w:cs="Arial"/>
          <w:b/>
          <w:sz w:val="21"/>
          <w:szCs w:val="21"/>
        </w:rPr>
        <w:t>6.4 Personnel Management Requirements</w:t>
      </w:r>
      <w:bookmarkEnd w:id="31"/>
    </w:p>
    <w:p>
      <w:pPr>
        <w:numPr>
          <w:ilvl w:val="0"/>
          <w:numId w:val="48"/>
        </w:numPr>
        <w:spacing w:before="120" w:after="120" w:line="288" w:lineRule="auto"/>
        <w:ind w:left="0"/>
        <w:jc w:val="left"/>
        <w:rPr>
          <w:sz w:val="21"/>
          <w:szCs w:val="21"/>
        </w:rPr>
      </w:pPr>
      <w:r>
        <w:rPr>
          <w:rFonts w:ascii="Arial" w:hAnsi="Arial" w:eastAsia="等线" w:cs="Arial"/>
          <w:sz w:val="21"/>
          <w:szCs w:val="21"/>
        </w:rPr>
        <w:t>Establish a comprehensive progress management organization covering company, project department, construction teams and subcontractors with dedicated planning positions.</w:t>
      </w:r>
    </w:p>
    <w:p>
      <w:pPr>
        <w:numPr>
          <w:ilvl w:val="0"/>
          <w:numId w:val="49"/>
        </w:numPr>
        <w:spacing w:before="120" w:after="120" w:line="288" w:lineRule="auto"/>
        <w:ind w:left="0"/>
        <w:jc w:val="left"/>
        <w:rPr>
          <w:sz w:val="21"/>
          <w:szCs w:val="21"/>
        </w:rPr>
      </w:pPr>
      <w:r>
        <w:rPr>
          <w:rFonts w:ascii="Arial" w:hAnsi="Arial" w:eastAsia="等线" w:cs="Arial"/>
          <w:sz w:val="21"/>
          <w:szCs w:val="21"/>
        </w:rPr>
        <w:t>Planners shall be direct employees of the contractor, proficient in P6. Personnel turnover and downsizing are not allowed without approval from the Purchaser.</w:t>
      </w:r>
    </w:p>
    <w:p>
      <w:pPr>
        <w:numPr>
          <w:ilvl w:val="0"/>
          <w:numId w:val="50"/>
        </w:numPr>
        <w:spacing w:before="120" w:after="120" w:line="288" w:lineRule="auto"/>
        <w:ind w:left="0"/>
        <w:jc w:val="left"/>
        <w:rPr>
          <w:sz w:val="21"/>
          <w:szCs w:val="21"/>
        </w:rPr>
      </w:pPr>
      <w:r>
        <w:rPr>
          <w:rFonts w:ascii="Arial" w:hAnsi="Arial" w:eastAsia="等线" w:cs="Arial"/>
          <w:sz w:val="21"/>
          <w:szCs w:val="21"/>
        </w:rPr>
        <w:t>Provide systematic training for planning staff regularly to ensure competency for the job.</w:t>
      </w:r>
    </w:p>
    <w:p>
      <w:pPr>
        <w:spacing w:before="320" w:after="120" w:line="288" w:lineRule="auto"/>
        <w:ind w:left="0"/>
        <w:jc w:val="left"/>
        <w:outlineLvl w:val="1"/>
        <w:rPr>
          <w:sz w:val="21"/>
          <w:szCs w:val="21"/>
        </w:rPr>
      </w:pPr>
      <w:bookmarkStart w:id="32" w:name="heading_33"/>
      <w:r>
        <w:rPr>
          <w:rFonts w:ascii="Arial" w:hAnsi="Arial" w:eastAsia="等线" w:cs="Arial"/>
          <w:b/>
          <w:sz w:val="21"/>
          <w:szCs w:val="21"/>
        </w:rPr>
        <w:t>7 Progress Assessment Management</w:t>
      </w:r>
      <w:bookmarkEnd w:id="32"/>
    </w:p>
    <w:p>
      <w:pPr>
        <w:spacing w:before="300" w:after="120" w:line="288" w:lineRule="auto"/>
        <w:ind w:left="0"/>
        <w:jc w:val="left"/>
        <w:outlineLvl w:val="2"/>
        <w:rPr>
          <w:sz w:val="21"/>
          <w:szCs w:val="21"/>
        </w:rPr>
      </w:pPr>
      <w:bookmarkStart w:id="33" w:name="heading_34"/>
      <w:r>
        <w:rPr>
          <w:rFonts w:ascii="Arial" w:hAnsi="Arial" w:eastAsia="等线" w:cs="Arial"/>
          <w:b/>
          <w:sz w:val="21"/>
          <w:szCs w:val="21"/>
        </w:rPr>
        <w:t>7.1 Milestone Assessment</w:t>
      </w:r>
      <w:bookmarkEnd w:id="33"/>
    </w:p>
    <w:p>
      <w:pPr>
        <w:spacing w:before="120" w:after="120" w:line="288" w:lineRule="auto"/>
        <w:ind w:left="0"/>
        <w:jc w:val="left"/>
        <w:rPr>
          <w:sz w:val="21"/>
          <w:szCs w:val="21"/>
        </w:rPr>
      </w:pPr>
      <w:r>
        <w:rPr>
          <w:rFonts w:ascii="Arial" w:hAnsi="Arial" w:eastAsia="等线" w:cs="Arial"/>
          <w:sz w:val="21"/>
          <w:szCs w:val="21"/>
        </w:rPr>
        <w:t>The Purchaser sets multi-level milestones for assessment with corresponding reward and penalty mechanisms. Contractors shall actively control milestone risks and take acceleration measures immediately once delays occur.</w:t>
      </w:r>
    </w:p>
    <w:p>
      <w:pPr>
        <w:spacing w:before="300" w:after="120" w:line="288" w:lineRule="auto"/>
        <w:ind w:left="0"/>
        <w:jc w:val="left"/>
        <w:outlineLvl w:val="2"/>
        <w:rPr>
          <w:sz w:val="21"/>
          <w:szCs w:val="21"/>
        </w:rPr>
      </w:pPr>
      <w:bookmarkStart w:id="34" w:name="heading_35"/>
      <w:r>
        <w:rPr>
          <w:rFonts w:ascii="Arial" w:hAnsi="Arial" w:eastAsia="等线" w:cs="Arial"/>
          <w:b/>
          <w:sz w:val="21"/>
          <w:szCs w:val="21"/>
        </w:rPr>
        <w:t>7.2 Star-rated Progress Control Points</w:t>
      </w:r>
      <w:bookmarkEnd w:id="34"/>
    </w:p>
    <w:p>
      <w:pPr>
        <w:spacing w:before="120" w:after="120" w:line="288" w:lineRule="auto"/>
        <w:ind w:left="0"/>
        <w:jc w:val="left"/>
        <w:rPr>
          <w:sz w:val="21"/>
          <w:szCs w:val="21"/>
        </w:rPr>
      </w:pPr>
      <w:r>
        <w:rPr>
          <w:rFonts w:ascii="Arial" w:hAnsi="Arial" w:eastAsia="等线" w:cs="Arial"/>
          <w:sz w:val="21"/>
          <w:szCs w:val="21"/>
        </w:rPr>
        <w:t>Key control points in the Level 2 Schedule are defined as star-rated assessment points (1-star, 2-star and 3-star), which are tracked intensively and included in the overall performance evaluation.</w:t>
      </w:r>
    </w:p>
    <w:p>
      <w:pPr>
        <w:spacing w:before="300" w:after="120" w:line="288" w:lineRule="auto"/>
        <w:ind w:left="0"/>
        <w:jc w:val="left"/>
        <w:outlineLvl w:val="2"/>
        <w:rPr>
          <w:sz w:val="21"/>
          <w:szCs w:val="21"/>
        </w:rPr>
      </w:pPr>
      <w:bookmarkStart w:id="35" w:name="heading_36"/>
      <w:r>
        <w:rPr>
          <w:rFonts w:ascii="Arial" w:hAnsi="Arial" w:eastAsia="等线" w:cs="Arial"/>
          <w:b/>
          <w:sz w:val="21"/>
          <w:szCs w:val="21"/>
        </w:rPr>
        <w:t>7.3 Basic &amp; Periodic Assessment</w:t>
      </w:r>
      <w:bookmarkEnd w:id="35"/>
    </w:p>
    <w:p>
      <w:pPr>
        <w:spacing w:before="120" w:after="120" w:line="288" w:lineRule="auto"/>
        <w:ind w:left="0"/>
        <w:jc w:val="left"/>
        <w:rPr>
          <w:sz w:val="21"/>
          <w:szCs w:val="21"/>
        </w:rPr>
      </w:pPr>
      <w:r>
        <w:rPr>
          <w:rFonts w:ascii="Arial" w:hAnsi="Arial" w:eastAsia="等线" w:cs="Arial"/>
          <w:sz w:val="21"/>
          <w:szCs w:val="21"/>
        </w:rPr>
        <w:t>Assessment items include software and hardware configuration, organization establishment, baseline schedule compilation, resource loading, dynamic schedule management, report submission, site progress tracking, planner attendance and deviation report delivery. Assessment results are linked to progress payment and daily performance evaluation.</w:t>
      </w:r>
    </w:p>
    <w:p>
      <w:pPr>
        <w:spacing w:before="320" w:after="120" w:line="288" w:lineRule="auto"/>
        <w:ind w:left="0"/>
        <w:jc w:val="left"/>
        <w:outlineLvl w:val="1"/>
        <w:rPr>
          <w:sz w:val="21"/>
          <w:szCs w:val="21"/>
        </w:rPr>
      </w:pPr>
      <w:bookmarkStart w:id="36" w:name="heading_37"/>
      <w:r>
        <w:rPr>
          <w:rFonts w:ascii="Arial" w:hAnsi="Arial" w:eastAsia="等线" w:cs="Arial"/>
          <w:b/>
          <w:sz w:val="21"/>
          <w:szCs w:val="21"/>
        </w:rPr>
        <w:t>8 List of Progress Deliverables</w:t>
      </w:r>
      <w:bookmarkEnd w:id="36"/>
    </w:p>
    <w:p>
      <w:pPr>
        <w:spacing w:before="120" w:after="120" w:line="288" w:lineRule="auto"/>
        <w:ind w:left="0"/>
        <w:jc w:val="left"/>
        <w:rPr>
          <w:sz w:val="21"/>
          <w:szCs w:val="21"/>
        </w:rPr>
      </w:pPr>
      <w:r>
        <w:rPr>
          <w:rFonts w:ascii="Arial" w:hAnsi="Arial" w:eastAsia="等线" w:cs="Arial"/>
          <w:sz w:val="21"/>
          <w:szCs w:val="21"/>
        </w:rPr>
        <w:t>All documents shall be submitted together with schedules and reports, categorized as follows:</w:t>
      </w:r>
    </w:p>
    <w:p>
      <w:pPr>
        <w:numPr>
          <w:ilvl w:val="0"/>
          <w:numId w:val="51"/>
        </w:numPr>
        <w:spacing w:before="120" w:after="120" w:line="288" w:lineRule="auto"/>
        <w:ind w:left="0"/>
        <w:jc w:val="left"/>
        <w:rPr>
          <w:sz w:val="21"/>
          <w:szCs w:val="21"/>
        </w:rPr>
      </w:pPr>
      <w:bookmarkStart w:id="45" w:name="_GoBack"/>
      <w:bookmarkEnd w:id="45"/>
      <w:r>
        <w:rPr>
          <w:rFonts w:ascii="Arial" w:hAnsi="Arial" w:eastAsia="等线" w:cs="Arial"/>
          <w:b/>
          <w:sz w:val="21"/>
          <w:szCs w:val="21"/>
        </w:rPr>
        <w:t>System Documents</w:t>
      </w:r>
      <w:r>
        <w:rPr>
          <w:rFonts w:ascii="Arial" w:hAnsi="Arial" w:eastAsia="等线" w:cs="Arial"/>
          <w:sz w:val="21"/>
          <w:szCs w:val="21"/>
        </w:rPr>
        <w:t>: Progress management manuals, regulations, control outlines, coding manuals, WBS breakdown and weight allocation documents.</w:t>
      </w:r>
    </w:p>
    <w:p>
      <w:pPr>
        <w:numPr>
          <w:ilvl w:val="0"/>
          <w:numId w:val="52"/>
        </w:numPr>
        <w:spacing w:before="120" w:after="120" w:line="288" w:lineRule="auto"/>
        <w:ind w:left="0"/>
        <w:jc w:val="left"/>
        <w:rPr>
          <w:sz w:val="21"/>
          <w:szCs w:val="21"/>
        </w:rPr>
      </w:pPr>
      <w:r>
        <w:rPr>
          <w:rFonts w:ascii="Arial" w:hAnsi="Arial" w:eastAsia="等线" w:cs="Arial"/>
          <w:b/>
          <w:sz w:val="21"/>
          <w:szCs w:val="21"/>
        </w:rPr>
        <w:t>Schedule Documents</w:t>
      </w:r>
      <w:r>
        <w:rPr>
          <w:rFonts w:ascii="Arial" w:hAnsi="Arial" w:eastAsia="等线" w:cs="Arial"/>
          <w:sz w:val="21"/>
          <w:szCs w:val="21"/>
        </w:rPr>
        <w:t>: All levels of progress schedules, special schedules, interface schedules, equipment &amp; material schedules, system handover schedules, punch list schedules and pre-construction schedules; bar charts, network diagrams and logic track diagrams.</w:t>
      </w:r>
    </w:p>
    <w:p>
      <w:pPr>
        <w:numPr>
          <w:ilvl w:val="0"/>
          <w:numId w:val="53"/>
        </w:numPr>
        <w:spacing w:before="120" w:after="120" w:line="288" w:lineRule="auto"/>
        <w:ind w:left="0"/>
        <w:jc w:val="left"/>
        <w:rPr>
          <w:sz w:val="21"/>
          <w:szCs w:val="21"/>
        </w:rPr>
      </w:pPr>
      <w:r>
        <w:rPr>
          <w:rFonts w:ascii="Arial" w:hAnsi="Arial" w:eastAsia="等线" w:cs="Arial"/>
          <w:b/>
          <w:sz w:val="21"/>
          <w:szCs w:val="21"/>
        </w:rPr>
        <w:t>Analysis Documents</w:t>
      </w:r>
      <w:r>
        <w:rPr>
          <w:rFonts w:ascii="Arial" w:hAnsi="Arial" w:eastAsia="等线" w:cs="Arial"/>
          <w:sz w:val="21"/>
          <w:szCs w:val="21"/>
        </w:rPr>
        <w:t>: Critical path analysis reports, schedule deviation reports, risk analysis reports, progress evaluation reports and schedule quality checklists.</w:t>
      </w:r>
    </w:p>
    <w:p>
      <w:pPr>
        <w:numPr>
          <w:ilvl w:val="0"/>
          <w:numId w:val="54"/>
        </w:numPr>
        <w:spacing w:before="120" w:after="120" w:line="288" w:lineRule="auto"/>
        <w:ind w:left="0"/>
        <w:jc w:val="left"/>
        <w:rPr>
          <w:sz w:val="21"/>
          <w:szCs w:val="21"/>
        </w:rPr>
      </w:pPr>
      <w:r>
        <w:rPr>
          <w:rFonts w:ascii="Arial" w:hAnsi="Arial" w:eastAsia="等线" w:cs="Arial"/>
          <w:b/>
          <w:sz w:val="21"/>
          <w:szCs w:val="21"/>
        </w:rPr>
        <w:t>Resource &amp; Cost Documents</w:t>
      </w:r>
      <w:r>
        <w:rPr>
          <w:rFonts w:ascii="Arial" w:hAnsi="Arial" w:eastAsia="等线" w:cs="Arial"/>
          <w:sz w:val="21"/>
          <w:szCs w:val="21"/>
        </w:rPr>
        <w:t>: Manpower allocation plans, mechanical equipment lists, equipment mobilization schedules, material procurement plans, investment plans, cash flow plans and earned value analysis deliverables.</w:t>
      </w:r>
    </w:p>
    <w:p>
      <w:pPr>
        <w:numPr>
          <w:ilvl w:val="0"/>
          <w:numId w:val="55"/>
        </w:numPr>
        <w:spacing w:before="120" w:after="120" w:line="288" w:lineRule="auto"/>
        <w:ind w:left="0"/>
        <w:jc w:val="left"/>
        <w:rPr>
          <w:sz w:val="21"/>
          <w:szCs w:val="21"/>
        </w:rPr>
      </w:pPr>
      <w:r>
        <w:rPr>
          <w:rFonts w:ascii="Arial" w:hAnsi="Arial" w:eastAsia="等线" w:cs="Arial"/>
          <w:b/>
          <w:sz w:val="21"/>
          <w:szCs w:val="21"/>
        </w:rPr>
        <w:t>Comprehensive Management Documents</w:t>
      </w:r>
      <w:r>
        <w:rPr>
          <w:rFonts w:ascii="Arial" w:hAnsi="Arial" w:eastAsia="等线" w:cs="Arial"/>
          <w:sz w:val="21"/>
          <w:szCs w:val="21"/>
        </w:rPr>
        <w:t>: Risk schedules, payment plans, KPI reports, progress dashboards, visual charts and notebook reports.</w:t>
      </w:r>
    </w:p>
    <w:p>
      <w:pPr>
        <w:spacing w:before="320" w:after="120" w:line="288" w:lineRule="auto"/>
        <w:ind w:left="0"/>
        <w:jc w:val="left"/>
        <w:outlineLvl w:val="1"/>
        <w:rPr>
          <w:sz w:val="21"/>
          <w:szCs w:val="21"/>
        </w:rPr>
      </w:pPr>
      <w:bookmarkStart w:id="37" w:name="heading_38"/>
      <w:r>
        <w:rPr>
          <w:rFonts w:ascii="Arial" w:hAnsi="Arial" w:eastAsia="等线" w:cs="Arial"/>
          <w:b/>
          <w:sz w:val="21"/>
          <w:szCs w:val="21"/>
        </w:rPr>
        <w:t>9 Division of Management Responsibilities</w:t>
      </w:r>
      <w:bookmarkEnd w:id="37"/>
    </w:p>
    <w:p>
      <w:pPr>
        <w:spacing w:before="300" w:after="120" w:line="288" w:lineRule="auto"/>
        <w:ind w:left="0"/>
        <w:jc w:val="left"/>
        <w:outlineLvl w:val="2"/>
        <w:rPr>
          <w:sz w:val="21"/>
          <w:szCs w:val="21"/>
        </w:rPr>
      </w:pPr>
      <w:bookmarkStart w:id="38" w:name="heading_39"/>
      <w:r>
        <w:rPr>
          <w:rFonts w:ascii="Arial" w:hAnsi="Arial" w:eastAsia="等线" w:cs="Arial"/>
          <w:b/>
          <w:sz w:val="21"/>
          <w:szCs w:val="21"/>
        </w:rPr>
        <w:t>9.1 Responsibilities of the Purchaser</w:t>
      </w:r>
      <w:bookmarkEnd w:id="38"/>
    </w:p>
    <w:p>
      <w:pPr>
        <w:numPr>
          <w:ilvl w:val="0"/>
          <w:numId w:val="56"/>
        </w:numPr>
        <w:spacing w:before="120" w:after="120" w:line="288" w:lineRule="auto"/>
        <w:ind w:left="0"/>
        <w:jc w:val="left"/>
        <w:rPr>
          <w:sz w:val="21"/>
          <w:szCs w:val="21"/>
        </w:rPr>
      </w:pPr>
      <w:r>
        <w:rPr>
          <w:rFonts w:ascii="Arial" w:hAnsi="Arial" w:eastAsia="等线" w:cs="Arial"/>
          <w:sz w:val="21"/>
          <w:szCs w:val="21"/>
        </w:rPr>
        <w:t>Establish an enterprise-level P6 multi-project management platform and issue Milestone Schedule, Level 1 Schedule and Level 2 Schedule.</w:t>
      </w:r>
    </w:p>
    <w:p>
      <w:pPr>
        <w:numPr>
          <w:ilvl w:val="0"/>
          <w:numId w:val="57"/>
        </w:numPr>
        <w:spacing w:before="120" w:after="120" w:line="288" w:lineRule="auto"/>
        <w:ind w:left="0"/>
        <w:jc w:val="left"/>
        <w:rPr>
          <w:sz w:val="21"/>
          <w:szCs w:val="21"/>
        </w:rPr>
      </w:pPr>
      <w:r>
        <w:rPr>
          <w:rFonts w:ascii="Arial" w:hAnsi="Arial" w:eastAsia="等线" w:cs="Arial"/>
          <w:sz w:val="21"/>
          <w:szCs w:val="21"/>
        </w:rPr>
        <w:t>Formulate project progress regulations, assessment rules and coding standards; review schedules, procedures and various reports submitted by contractors.</w:t>
      </w:r>
    </w:p>
    <w:p>
      <w:pPr>
        <w:numPr>
          <w:ilvl w:val="0"/>
          <w:numId w:val="58"/>
        </w:numPr>
        <w:spacing w:before="120" w:after="120" w:line="288" w:lineRule="auto"/>
        <w:ind w:left="0"/>
        <w:jc w:val="left"/>
        <w:rPr>
          <w:sz w:val="21"/>
          <w:szCs w:val="21"/>
        </w:rPr>
      </w:pPr>
      <w:r>
        <w:rPr>
          <w:rFonts w:ascii="Arial" w:hAnsi="Arial" w:eastAsia="等线" w:cs="Arial"/>
          <w:sz w:val="21"/>
          <w:szCs w:val="21"/>
        </w:rPr>
        <w:t>Supervise the implementation of all project schedules, organize progress meetings, training and periodic assessments.</w:t>
      </w:r>
    </w:p>
    <w:p>
      <w:pPr>
        <w:numPr>
          <w:ilvl w:val="0"/>
          <w:numId w:val="59"/>
        </w:numPr>
        <w:spacing w:before="120" w:after="120" w:line="288" w:lineRule="auto"/>
        <w:ind w:left="0"/>
        <w:jc w:val="left"/>
        <w:rPr>
          <w:sz w:val="21"/>
          <w:szCs w:val="21"/>
        </w:rPr>
      </w:pPr>
      <w:r>
        <w:rPr>
          <w:rFonts w:ascii="Arial" w:hAnsi="Arial" w:eastAsia="等线" w:cs="Arial"/>
          <w:sz w:val="21"/>
          <w:szCs w:val="21"/>
        </w:rPr>
        <w:t>Manage discipline-specific Level 3 Schedules and review quantity survey documents and risk assessment reports.</w:t>
      </w:r>
    </w:p>
    <w:p>
      <w:pPr>
        <w:spacing w:before="300" w:after="120" w:line="288" w:lineRule="auto"/>
        <w:ind w:left="0"/>
        <w:jc w:val="left"/>
        <w:outlineLvl w:val="2"/>
        <w:rPr>
          <w:sz w:val="21"/>
          <w:szCs w:val="21"/>
        </w:rPr>
      </w:pPr>
      <w:bookmarkStart w:id="39" w:name="heading_40"/>
      <w:r>
        <w:rPr>
          <w:rFonts w:ascii="Arial" w:hAnsi="Arial" w:eastAsia="等线" w:cs="Arial"/>
          <w:b/>
          <w:sz w:val="21"/>
          <w:szCs w:val="21"/>
        </w:rPr>
        <w:t>9.2 Responsibilities of the General Contractor</w:t>
      </w:r>
      <w:bookmarkEnd w:id="39"/>
    </w:p>
    <w:p>
      <w:pPr>
        <w:numPr>
          <w:ilvl w:val="0"/>
          <w:numId w:val="60"/>
        </w:numPr>
        <w:spacing w:before="120" w:after="120" w:line="288" w:lineRule="auto"/>
        <w:ind w:left="0"/>
        <w:jc w:val="left"/>
        <w:rPr>
          <w:sz w:val="21"/>
          <w:szCs w:val="21"/>
        </w:rPr>
      </w:pPr>
      <w:r>
        <w:rPr>
          <w:rFonts w:ascii="Arial" w:hAnsi="Arial" w:eastAsia="等线" w:cs="Arial"/>
          <w:sz w:val="21"/>
          <w:szCs w:val="21"/>
        </w:rPr>
        <w:t>Build a self-owned P6 management platform and formulate internal progress management systems, procedures and assessment rules.</w:t>
      </w:r>
    </w:p>
    <w:p>
      <w:pPr>
        <w:numPr>
          <w:ilvl w:val="0"/>
          <w:numId w:val="61"/>
        </w:numPr>
        <w:spacing w:before="120" w:after="120" w:line="288" w:lineRule="auto"/>
        <w:ind w:left="0"/>
        <w:jc w:val="left"/>
        <w:rPr>
          <w:sz w:val="21"/>
          <w:szCs w:val="21"/>
        </w:rPr>
      </w:pPr>
      <w:r>
        <w:rPr>
          <w:rFonts w:ascii="Arial" w:hAnsi="Arial" w:eastAsia="等线" w:cs="Arial"/>
          <w:sz w:val="21"/>
          <w:szCs w:val="21"/>
        </w:rPr>
        <w:t>Be responsible for compilation, update and submission of Level 3 to Level 6 regular schedules, special schedules and interface schedules.</w:t>
      </w:r>
    </w:p>
    <w:p>
      <w:pPr>
        <w:numPr>
          <w:ilvl w:val="0"/>
          <w:numId w:val="62"/>
        </w:numPr>
        <w:spacing w:before="120" w:after="120" w:line="288" w:lineRule="auto"/>
        <w:ind w:left="0"/>
        <w:jc w:val="left"/>
        <w:rPr>
          <w:sz w:val="21"/>
          <w:szCs w:val="21"/>
        </w:rPr>
      </w:pPr>
      <w:r>
        <w:rPr>
          <w:rFonts w:ascii="Arial" w:hAnsi="Arial" w:eastAsia="等线" w:cs="Arial"/>
          <w:sz w:val="21"/>
          <w:szCs w:val="21"/>
        </w:rPr>
        <w:t>Control drawing, equipment and material delivery progress; prepare handover and punch list rectification schedules.</w:t>
      </w:r>
    </w:p>
    <w:p>
      <w:pPr>
        <w:numPr>
          <w:ilvl w:val="0"/>
          <w:numId w:val="63"/>
        </w:numPr>
        <w:spacing w:before="120" w:after="120" w:line="288" w:lineRule="auto"/>
        <w:ind w:left="0"/>
        <w:jc w:val="left"/>
        <w:rPr>
          <w:sz w:val="21"/>
          <w:szCs w:val="21"/>
        </w:rPr>
      </w:pPr>
      <w:r>
        <w:rPr>
          <w:rFonts w:ascii="Arial" w:hAnsi="Arial" w:eastAsia="等线" w:cs="Arial"/>
          <w:sz w:val="21"/>
          <w:szCs w:val="21"/>
        </w:rPr>
        <w:t>Submit progress reports, earned value deliverables and risk analysis documents; collect and submit progress data from subcontractors to the Purchaser.</w:t>
      </w:r>
    </w:p>
    <w:p>
      <w:pPr>
        <w:numPr>
          <w:ilvl w:val="0"/>
          <w:numId w:val="64"/>
        </w:numPr>
        <w:spacing w:before="120" w:after="120" w:line="288" w:lineRule="auto"/>
        <w:ind w:left="0"/>
        <w:jc w:val="left"/>
        <w:rPr>
          <w:sz w:val="21"/>
          <w:szCs w:val="21"/>
        </w:rPr>
      </w:pPr>
      <w:r>
        <w:rPr>
          <w:rFonts w:ascii="Arial" w:hAnsi="Arial" w:eastAsia="等线" w:cs="Arial"/>
          <w:sz w:val="21"/>
          <w:szCs w:val="21"/>
        </w:rPr>
        <w:t>Allocate sufficient resources to ensure the implementation of upper-level schedules and milestones.</w:t>
      </w:r>
    </w:p>
    <w:p>
      <w:pPr>
        <w:spacing w:before="320" w:after="120" w:line="288" w:lineRule="auto"/>
        <w:ind w:left="0"/>
        <w:jc w:val="left"/>
        <w:outlineLvl w:val="1"/>
        <w:rPr>
          <w:sz w:val="21"/>
          <w:szCs w:val="21"/>
        </w:rPr>
      </w:pPr>
      <w:bookmarkStart w:id="40" w:name="heading_41"/>
      <w:r>
        <w:rPr>
          <w:rFonts w:ascii="Arial" w:hAnsi="Arial" w:eastAsia="等线" w:cs="Arial"/>
          <w:b/>
          <w:sz w:val="21"/>
          <w:szCs w:val="21"/>
        </w:rPr>
        <w:t>10 P6 Configuration Requirements</w:t>
      </w:r>
      <w:bookmarkEnd w:id="40"/>
    </w:p>
    <w:p>
      <w:pPr>
        <w:spacing w:before="300" w:after="120" w:line="288" w:lineRule="auto"/>
        <w:ind w:left="0"/>
        <w:jc w:val="left"/>
        <w:outlineLvl w:val="2"/>
        <w:rPr>
          <w:sz w:val="21"/>
          <w:szCs w:val="21"/>
        </w:rPr>
      </w:pPr>
      <w:bookmarkStart w:id="41" w:name="heading_42"/>
      <w:r>
        <w:rPr>
          <w:rFonts w:ascii="Arial" w:hAnsi="Arial" w:eastAsia="等线" w:cs="Arial"/>
          <w:b/>
          <w:sz w:val="21"/>
          <w:szCs w:val="21"/>
        </w:rPr>
        <w:t>10.1 Basic Parameter Settings</w:t>
      </w:r>
      <w:bookmarkEnd w:id="41"/>
    </w:p>
    <w:p>
      <w:pPr>
        <w:numPr>
          <w:ilvl w:val="0"/>
          <w:numId w:val="65"/>
        </w:numPr>
        <w:spacing w:before="120" w:after="120" w:line="288" w:lineRule="auto"/>
        <w:ind w:left="0"/>
        <w:jc w:val="left"/>
        <w:rPr>
          <w:sz w:val="21"/>
          <w:szCs w:val="21"/>
        </w:rPr>
      </w:pPr>
      <w:r>
        <w:rPr>
          <w:rFonts w:ascii="Arial" w:hAnsi="Arial" w:eastAsia="等线" w:cs="Arial"/>
          <w:b/>
          <w:sz w:val="21"/>
          <w:szCs w:val="21"/>
        </w:rPr>
        <w:t>Software</w:t>
      </w:r>
      <w:r>
        <w:rPr>
          <w:rFonts w:ascii="Arial" w:hAnsi="Arial" w:eastAsia="等线" w:cs="Arial"/>
          <w:sz w:val="21"/>
          <w:szCs w:val="21"/>
        </w:rPr>
        <w:t xml:space="preserve">: Oracle Primavera P6; </w:t>
      </w:r>
      <w:r>
        <w:rPr>
          <w:rFonts w:ascii="Arial" w:hAnsi="Arial" w:eastAsia="等线" w:cs="Arial"/>
          <w:b/>
          <w:sz w:val="21"/>
          <w:szCs w:val="21"/>
        </w:rPr>
        <w:t>Language</w:t>
      </w:r>
      <w:r>
        <w:rPr>
          <w:rFonts w:ascii="Arial" w:hAnsi="Arial" w:eastAsia="等线" w:cs="Arial"/>
          <w:sz w:val="21"/>
          <w:szCs w:val="21"/>
        </w:rPr>
        <w:t xml:space="preserve">: English; </w:t>
      </w:r>
      <w:r>
        <w:rPr>
          <w:rFonts w:ascii="Arial" w:hAnsi="Arial" w:eastAsia="等线" w:cs="Arial"/>
          <w:b/>
          <w:sz w:val="21"/>
          <w:szCs w:val="21"/>
        </w:rPr>
        <w:t>Currency</w:t>
      </w:r>
      <w:r>
        <w:rPr>
          <w:rFonts w:ascii="Arial" w:hAnsi="Arial" w:eastAsia="等线" w:cs="Arial"/>
          <w:sz w:val="21"/>
          <w:szCs w:val="21"/>
        </w:rPr>
        <w:t>: ZAR (South African Rand).</w:t>
      </w:r>
    </w:p>
    <w:p>
      <w:pPr>
        <w:numPr>
          <w:ilvl w:val="0"/>
          <w:numId w:val="66"/>
        </w:numPr>
        <w:spacing w:before="120" w:after="120" w:line="288" w:lineRule="auto"/>
        <w:ind w:left="0"/>
        <w:jc w:val="left"/>
        <w:rPr>
          <w:sz w:val="21"/>
          <w:szCs w:val="21"/>
        </w:rPr>
      </w:pPr>
      <w:r>
        <w:rPr>
          <w:rFonts w:ascii="Arial" w:hAnsi="Arial" w:eastAsia="等线" w:cs="Arial"/>
          <w:b/>
          <w:sz w:val="21"/>
          <w:szCs w:val="21"/>
        </w:rPr>
        <w:t>Time Setting</w:t>
      </w:r>
      <w:r>
        <w:rPr>
          <w:rFonts w:ascii="Arial" w:hAnsi="Arial" w:eastAsia="等线" w:cs="Arial"/>
          <w:sz w:val="21"/>
          <w:szCs w:val="21"/>
        </w:rPr>
        <w:t>: Basic time unit: day. Standard working mode: 7 working days per week, 8 working hours per day. Project-specific calendars shall be configured considering public holidays and climatic conditions.</w:t>
      </w:r>
    </w:p>
    <w:p>
      <w:pPr>
        <w:numPr>
          <w:ilvl w:val="0"/>
          <w:numId w:val="67"/>
        </w:numPr>
        <w:spacing w:before="120" w:after="120" w:line="288" w:lineRule="auto"/>
        <w:ind w:left="0"/>
        <w:jc w:val="left"/>
        <w:rPr>
          <w:sz w:val="21"/>
          <w:szCs w:val="21"/>
        </w:rPr>
      </w:pPr>
      <w:r>
        <w:rPr>
          <w:rFonts w:ascii="Arial" w:hAnsi="Arial" w:eastAsia="等线" w:cs="Arial"/>
          <w:b/>
          <w:sz w:val="21"/>
          <w:szCs w:val="21"/>
        </w:rPr>
        <w:t>Critical Path</w:t>
      </w:r>
      <w:r>
        <w:rPr>
          <w:rFonts w:ascii="Arial" w:hAnsi="Arial" w:eastAsia="等线" w:cs="Arial"/>
          <w:sz w:val="21"/>
          <w:szCs w:val="21"/>
        </w:rPr>
        <w:t>: Distinguish primary and secondary critical paths by total float with different color markings.</w:t>
      </w:r>
    </w:p>
    <w:p>
      <w:pPr>
        <w:numPr>
          <w:ilvl w:val="0"/>
          <w:numId w:val="68"/>
        </w:numPr>
        <w:spacing w:before="120" w:after="120" w:line="288" w:lineRule="auto"/>
        <w:ind w:left="0"/>
        <w:jc w:val="left"/>
        <w:rPr>
          <w:sz w:val="21"/>
          <w:szCs w:val="21"/>
        </w:rPr>
      </w:pPr>
      <w:r>
        <w:rPr>
          <w:rFonts w:ascii="Arial" w:hAnsi="Arial" w:eastAsia="等线" w:cs="Arial"/>
          <w:b/>
          <w:sz w:val="21"/>
          <w:szCs w:val="21"/>
        </w:rPr>
        <w:t>Activity Coding</w:t>
      </w:r>
      <w:r>
        <w:rPr>
          <w:rFonts w:ascii="Arial" w:hAnsi="Arial" w:eastAsia="等线" w:cs="Arial"/>
          <w:sz w:val="21"/>
          <w:szCs w:val="21"/>
        </w:rPr>
        <w:t>: Unique activity IDs linked to WBS codes. Activity descriptions shall clearly specify work procedures, objects and locations.</w:t>
      </w:r>
    </w:p>
    <w:p>
      <w:pPr>
        <w:numPr>
          <w:ilvl w:val="0"/>
          <w:numId w:val="69"/>
        </w:numPr>
        <w:spacing w:before="120" w:after="120" w:line="288" w:lineRule="auto"/>
        <w:ind w:left="0"/>
        <w:jc w:val="left"/>
        <w:rPr>
          <w:sz w:val="21"/>
          <w:szCs w:val="21"/>
        </w:rPr>
      </w:pPr>
      <w:r>
        <w:rPr>
          <w:rFonts w:ascii="Arial" w:hAnsi="Arial" w:eastAsia="等线" w:cs="Arial"/>
          <w:b/>
          <w:sz w:val="21"/>
          <w:szCs w:val="21"/>
        </w:rPr>
        <w:t>Constraints</w:t>
      </w:r>
      <w:r>
        <w:rPr>
          <w:rFonts w:ascii="Arial" w:hAnsi="Arial" w:eastAsia="等线" w:cs="Arial"/>
          <w:sz w:val="21"/>
          <w:szCs w:val="21"/>
        </w:rPr>
        <w:t>: Activity lags and special constraints are subject to written approval from the Purchaser. Negative total float is not allowed after schedule calculation.</w:t>
      </w:r>
    </w:p>
    <w:p>
      <w:pPr>
        <w:spacing w:before="300" w:after="120" w:line="288" w:lineRule="auto"/>
        <w:ind w:left="0"/>
        <w:jc w:val="left"/>
        <w:outlineLvl w:val="2"/>
        <w:rPr>
          <w:sz w:val="21"/>
          <w:szCs w:val="21"/>
        </w:rPr>
      </w:pPr>
      <w:bookmarkStart w:id="42" w:name="heading_43"/>
      <w:r>
        <w:rPr>
          <w:rFonts w:ascii="Arial" w:hAnsi="Arial" w:eastAsia="等线" w:cs="Arial"/>
          <w:b/>
          <w:sz w:val="21"/>
          <w:szCs w:val="21"/>
        </w:rPr>
        <w:t>10.2 Resource Management Configuration</w:t>
      </w:r>
      <w:bookmarkEnd w:id="42"/>
    </w:p>
    <w:p>
      <w:pPr>
        <w:numPr>
          <w:ilvl w:val="0"/>
          <w:numId w:val="70"/>
        </w:numPr>
        <w:spacing w:before="120" w:after="120" w:line="288" w:lineRule="auto"/>
        <w:ind w:left="0"/>
        <w:jc w:val="left"/>
        <w:rPr>
          <w:sz w:val="21"/>
          <w:szCs w:val="21"/>
        </w:rPr>
      </w:pPr>
      <w:r>
        <w:rPr>
          <w:rFonts w:ascii="Arial" w:hAnsi="Arial" w:eastAsia="等线" w:cs="Arial"/>
          <w:sz w:val="21"/>
          <w:szCs w:val="21"/>
        </w:rPr>
        <w:t>Establish a standard resource library with unified codes, names, units of measurement and unit prices, classified into manpower, machinery, materials and quantities.</w:t>
      </w:r>
    </w:p>
    <w:p>
      <w:pPr>
        <w:numPr>
          <w:ilvl w:val="0"/>
          <w:numId w:val="71"/>
        </w:numPr>
        <w:spacing w:before="120" w:after="120" w:line="288" w:lineRule="auto"/>
        <w:ind w:left="0"/>
        <w:jc w:val="left"/>
        <w:rPr>
          <w:sz w:val="21"/>
          <w:szCs w:val="21"/>
        </w:rPr>
      </w:pPr>
      <w:r>
        <w:rPr>
          <w:rFonts w:ascii="Arial" w:hAnsi="Arial" w:eastAsia="等线" w:cs="Arial"/>
          <w:sz w:val="21"/>
          <w:szCs w:val="21"/>
        </w:rPr>
        <w:t>Load corresponding resources for all activities, conduct resource loading analysis and resource leveling to avoid overallocation.</w:t>
      </w:r>
    </w:p>
    <w:p>
      <w:pPr>
        <w:numPr>
          <w:ilvl w:val="0"/>
          <w:numId w:val="72"/>
        </w:numPr>
        <w:spacing w:before="120" w:after="120" w:line="288" w:lineRule="auto"/>
        <w:ind w:left="0"/>
        <w:jc w:val="left"/>
        <w:rPr>
          <w:sz w:val="21"/>
          <w:szCs w:val="21"/>
        </w:rPr>
      </w:pPr>
      <w:r>
        <w:rPr>
          <w:rFonts w:ascii="Arial" w:hAnsi="Arial" w:eastAsia="等线" w:cs="Arial"/>
          <w:sz w:val="21"/>
          <w:szCs w:val="21"/>
        </w:rPr>
        <w:t>Track actual resource consumption on a daily, weekly and monthly basis, and generate resource histograms and trend curves to support progress and cost analysis.</w:t>
      </w:r>
    </w:p>
    <w:p>
      <w:pPr>
        <w:spacing w:before="300" w:after="120" w:line="288" w:lineRule="auto"/>
        <w:ind w:left="0"/>
        <w:jc w:val="left"/>
        <w:outlineLvl w:val="2"/>
        <w:rPr>
          <w:sz w:val="21"/>
          <w:szCs w:val="21"/>
        </w:rPr>
      </w:pPr>
      <w:bookmarkStart w:id="43" w:name="heading_44"/>
      <w:r>
        <w:rPr>
          <w:rFonts w:ascii="Arial" w:hAnsi="Arial" w:eastAsia="等线" w:cs="Arial"/>
          <w:b/>
          <w:sz w:val="21"/>
          <w:szCs w:val="21"/>
        </w:rPr>
        <w:t>10.3 Cost Management Configuration</w:t>
      </w:r>
      <w:bookmarkEnd w:id="43"/>
    </w:p>
    <w:p>
      <w:pPr>
        <w:numPr>
          <w:ilvl w:val="0"/>
          <w:numId w:val="73"/>
        </w:numPr>
        <w:spacing w:before="120" w:after="120" w:line="288" w:lineRule="auto"/>
        <w:ind w:left="0"/>
        <w:jc w:val="left"/>
        <w:rPr>
          <w:sz w:val="21"/>
          <w:szCs w:val="21"/>
        </w:rPr>
      </w:pPr>
      <w:r>
        <w:rPr>
          <w:rFonts w:ascii="Arial" w:hAnsi="Arial" w:eastAsia="等线" w:cs="Arial"/>
          <w:sz w:val="21"/>
          <w:szCs w:val="21"/>
        </w:rPr>
        <w:t>Classify cost accounts into labor cost, material cost, machinery cost and subcontract cost; divide materials into main materials and auxiliary materials.</w:t>
      </w:r>
    </w:p>
    <w:p>
      <w:pPr>
        <w:numPr>
          <w:ilvl w:val="0"/>
          <w:numId w:val="74"/>
        </w:numPr>
        <w:spacing w:before="120" w:after="120" w:line="288" w:lineRule="auto"/>
        <w:ind w:left="0"/>
        <w:jc w:val="left"/>
        <w:rPr>
          <w:sz w:val="21"/>
          <w:szCs w:val="21"/>
        </w:rPr>
      </w:pPr>
      <w:r>
        <w:rPr>
          <w:rFonts w:ascii="Arial" w:hAnsi="Arial" w:eastAsia="等线" w:cs="Arial"/>
          <w:sz w:val="21"/>
          <w:szCs w:val="21"/>
        </w:rPr>
        <w:t>Load budget quantities and unit prices, track actual expenditure, conduct cost-based earned value analysis and generate cost curves.</w:t>
      </w:r>
    </w:p>
    <w:p>
      <w:pPr>
        <w:numPr>
          <w:ilvl w:val="0"/>
          <w:numId w:val="75"/>
        </w:numPr>
        <w:spacing w:before="120" w:after="120" w:line="288" w:lineRule="auto"/>
        <w:ind w:left="0"/>
        <w:jc w:val="left"/>
        <w:rPr>
          <w:sz w:val="21"/>
          <w:szCs w:val="21"/>
        </w:rPr>
      </w:pPr>
      <w:r>
        <w:rPr>
          <w:rFonts w:ascii="Arial" w:hAnsi="Arial" w:eastAsia="等线" w:cs="Arial"/>
          <w:sz w:val="21"/>
          <w:szCs w:val="21"/>
        </w:rPr>
        <w:t>Conduct multi-dimensional cost accounting via P6 as required.</w:t>
      </w:r>
    </w:p>
    <w:p>
      <w:pPr>
        <w:spacing w:before="300" w:after="120" w:line="288" w:lineRule="auto"/>
        <w:ind w:left="0"/>
        <w:jc w:val="left"/>
        <w:outlineLvl w:val="2"/>
        <w:rPr>
          <w:sz w:val="21"/>
          <w:szCs w:val="21"/>
        </w:rPr>
      </w:pPr>
      <w:bookmarkStart w:id="44" w:name="heading_45"/>
      <w:r>
        <w:rPr>
          <w:rFonts w:ascii="Arial" w:hAnsi="Arial" w:eastAsia="等线" w:cs="Arial"/>
          <w:b/>
          <w:sz w:val="21"/>
          <w:szCs w:val="21"/>
        </w:rPr>
        <w:t>10.4 Auxiliary Functions Configuration</w:t>
      </w:r>
      <w:bookmarkEnd w:id="44"/>
    </w:p>
    <w:p>
      <w:pPr>
        <w:numPr>
          <w:ilvl w:val="0"/>
          <w:numId w:val="76"/>
        </w:numPr>
        <w:spacing w:before="120" w:after="120" w:line="288" w:lineRule="auto"/>
        <w:ind w:left="0"/>
        <w:jc w:val="left"/>
        <w:rPr>
          <w:sz w:val="21"/>
          <w:szCs w:val="21"/>
        </w:rPr>
      </w:pPr>
      <w:r>
        <w:rPr>
          <w:rFonts w:ascii="Arial" w:hAnsi="Arial" w:eastAsia="等线" w:cs="Arial"/>
          <w:b/>
          <w:sz w:val="21"/>
          <w:szCs w:val="21"/>
        </w:rPr>
        <w:t>Mobile Application</w:t>
      </w:r>
      <w:r>
        <w:rPr>
          <w:rFonts w:ascii="Arial" w:hAnsi="Arial" w:eastAsia="等线" w:cs="Arial"/>
          <w:sz w:val="21"/>
          <w:szCs w:val="21"/>
        </w:rPr>
        <w:t>: No deployment required.</w:t>
      </w:r>
    </w:p>
    <w:p>
      <w:pPr>
        <w:numPr>
          <w:ilvl w:val="0"/>
          <w:numId w:val="77"/>
        </w:numPr>
        <w:spacing w:before="120" w:after="120" w:line="288" w:lineRule="auto"/>
        <w:ind w:left="0"/>
        <w:jc w:val="left"/>
        <w:rPr>
          <w:sz w:val="21"/>
          <w:szCs w:val="21"/>
        </w:rPr>
      </w:pPr>
      <w:r>
        <w:rPr>
          <w:rFonts w:ascii="Arial" w:hAnsi="Arial" w:eastAsia="等线" w:cs="Arial"/>
          <w:b/>
          <w:sz w:val="21"/>
          <w:szCs w:val="21"/>
        </w:rPr>
        <w:t>Risk Management</w:t>
      </w:r>
      <w:r>
        <w:rPr>
          <w:rFonts w:ascii="Arial" w:hAnsi="Arial" w:eastAsia="等线" w:cs="Arial"/>
          <w:sz w:val="21"/>
          <w:szCs w:val="21"/>
        </w:rPr>
        <w:t>: Standardize risk classification, link risks with WBS and activities, define responsible persons and response measures, and conduct qualitative and quantitative risk analysis.</w:t>
      </w:r>
    </w:p>
    <w:p>
      <w:pPr>
        <w:numPr>
          <w:ilvl w:val="0"/>
          <w:numId w:val="78"/>
        </w:numPr>
        <w:spacing w:before="120" w:after="120" w:line="288" w:lineRule="auto"/>
        <w:ind w:left="0"/>
        <w:jc w:val="left"/>
        <w:rPr>
          <w:sz w:val="21"/>
          <w:szCs w:val="21"/>
        </w:rPr>
      </w:pPr>
      <w:r>
        <w:rPr>
          <w:rFonts w:ascii="Arial" w:hAnsi="Arial" w:eastAsia="等线" w:cs="Arial"/>
          <w:b/>
          <w:sz w:val="21"/>
          <w:szCs w:val="21"/>
        </w:rPr>
        <w:t>Threshold Monitoring</w:t>
      </w:r>
      <w:r>
        <w:rPr>
          <w:rFonts w:ascii="Arial" w:hAnsi="Arial" w:eastAsia="等线" w:cs="Arial"/>
          <w:sz w:val="21"/>
          <w:szCs w:val="21"/>
        </w:rPr>
        <w:t>: Set monitoring thresholds for duration, progress and cost to automatically identify problems and conduct follow-up rectification.</w:t>
      </w:r>
    </w:p>
    <w:p>
      <w:pPr>
        <w:numPr>
          <w:ilvl w:val="0"/>
          <w:numId w:val="79"/>
        </w:numPr>
        <w:spacing w:before="120" w:after="120" w:line="288" w:lineRule="auto"/>
        <w:ind w:left="0"/>
        <w:jc w:val="left"/>
        <w:rPr>
          <w:sz w:val="21"/>
          <w:szCs w:val="21"/>
        </w:rPr>
      </w:pPr>
      <w:r>
        <w:rPr>
          <w:rFonts w:ascii="Arial" w:hAnsi="Arial" w:eastAsia="等线" w:cs="Arial"/>
          <w:b/>
          <w:sz w:val="21"/>
          <w:szCs w:val="21"/>
        </w:rPr>
        <w:t>Notebook Function</w:t>
      </w:r>
      <w:r>
        <w:rPr>
          <w:rFonts w:ascii="Arial" w:hAnsi="Arial" w:eastAsia="等线" w:cs="Arial"/>
          <w:sz w:val="21"/>
          <w:szCs w:val="21"/>
        </w:rPr>
        <w:t>: Create notebook topics at different levels to record project issues, changes, delivery status and emergency plans, and generate corresponding reports.</w:t>
      </w:r>
    </w:p>
    <w:p>
      <w:pPr>
        <w:spacing w:before="120" w:after="120" w:line="288" w:lineRule="auto"/>
        <w:ind w:left="0"/>
        <w:jc w:val="left"/>
        <w:rPr>
          <w:sz w:val="21"/>
          <w:szCs w:val="21"/>
        </w:rPr>
      </w:pPr>
    </w:p>
    <w:sectPr>
      <w:headerReference r:id="rId3" w:type="default"/>
      <w:footerReference r:id="rId4"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8"/>
      <w:numFmt w:val="decimal"/>
      <w:lvlText w:val="%1."/>
      <w:lvlJc w:val="left"/>
      <w:rPr>
        <w:color w:val="3370FF"/>
      </w:rPr>
    </w:lvl>
  </w:abstractNum>
  <w:abstractNum w:abstractNumId="1">
    <w:nsid w:val="845B5372"/>
    <w:multiLevelType w:val="singleLevel"/>
    <w:tmpl w:val="845B5372"/>
    <w:lvl w:ilvl="0" w:tentative="0">
      <w:start w:val="1"/>
      <w:numFmt w:val="decimal"/>
      <w:lvlText w:val="%1."/>
      <w:lvlJc w:val="left"/>
      <w:rPr>
        <w:color w:val="3370FF"/>
      </w:rPr>
    </w:lvl>
  </w:abstractNum>
  <w:abstractNum w:abstractNumId="2">
    <w:nsid w:val="8461FADE"/>
    <w:multiLevelType w:val="singleLevel"/>
    <w:tmpl w:val="8461FADE"/>
    <w:lvl w:ilvl="0" w:tentative="0">
      <w:start w:val="5"/>
      <w:numFmt w:val="decimal"/>
      <w:lvlText w:val="%1."/>
      <w:lvlJc w:val="left"/>
      <w:rPr>
        <w:color w:val="3370FF"/>
      </w:rPr>
    </w:lvl>
  </w:abstractNum>
  <w:abstractNum w:abstractNumId="3">
    <w:nsid w:val="8CAEB125"/>
    <w:multiLevelType w:val="singleLevel"/>
    <w:tmpl w:val="8CAEB125"/>
    <w:lvl w:ilvl="0" w:tentative="0">
      <w:start w:val="3"/>
      <w:numFmt w:val="decimal"/>
      <w:lvlText w:val="%1."/>
      <w:lvlJc w:val="left"/>
      <w:rPr>
        <w:color w:val="3370FF"/>
      </w:rPr>
    </w:lvl>
  </w:abstractNum>
  <w:abstractNum w:abstractNumId="4">
    <w:nsid w:val="91995D4F"/>
    <w:multiLevelType w:val="singleLevel"/>
    <w:tmpl w:val="91995D4F"/>
    <w:lvl w:ilvl="0" w:tentative="0">
      <w:start w:val="2"/>
      <w:numFmt w:val="decimal"/>
      <w:lvlText w:val="%1."/>
      <w:lvlJc w:val="left"/>
      <w:rPr>
        <w:color w:val="3370FF"/>
      </w:rPr>
    </w:lvl>
  </w:abstractNum>
  <w:abstractNum w:abstractNumId="5">
    <w:nsid w:val="9239341B"/>
    <w:multiLevelType w:val="singleLevel"/>
    <w:tmpl w:val="9239341B"/>
    <w:lvl w:ilvl="0" w:tentative="0">
      <w:start w:val="4"/>
      <w:numFmt w:val="decimal"/>
      <w:lvlText w:val="%1."/>
      <w:lvlJc w:val="left"/>
      <w:rPr>
        <w:color w:val="3370FF"/>
      </w:rPr>
    </w:lvl>
  </w:abstractNum>
  <w:abstractNum w:abstractNumId="6">
    <w:nsid w:val="9288B902"/>
    <w:multiLevelType w:val="singleLevel"/>
    <w:tmpl w:val="9288B902"/>
    <w:lvl w:ilvl="0" w:tentative="0">
      <w:start w:val="3"/>
      <w:numFmt w:val="decimal"/>
      <w:lvlText w:val="%1."/>
      <w:lvlJc w:val="left"/>
      <w:rPr>
        <w:color w:val="3370FF"/>
      </w:rPr>
    </w:lvl>
  </w:abstractNum>
  <w:abstractNum w:abstractNumId="7">
    <w:nsid w:val="9C8AC8EF"/>
    <w:multiLevelType w:val="singleLevel"/>
    <w:tmpl w:val="9C8AC8EF"/>
    <w:lvl w:ilvl="0" w:tentative="0">
      <w:start w:val="2"/>
      <w:numFmt w:val="decimal"/>
      <w:lvlText w:val="%1."/>
      <w:lvlJc w:val="left"/>
      <w:rPr>
        <w:color w:val="3370FF"/>
      </w:rPr>
    </w:lvl>
  </w:abstractNum>
  <w:abstractNum w:abstractNumId="8">
    <w:nsid w:val="A0C93552"/>
    <w:multiLevelType w:val="singleLevel"/>
    <w:tmpl w:val="A0C93552"/>
    <w:lvl w:ilvl="0" w:tentative="0">
      <w:start w:val="2"/>
      <w:numFmt w:val="decimal"/>
      <w:lvlText w:val="%1."/>
      <w:lvlJc w:val="left"/>
      <w:rPr>
        <w:color w:val="3370FF"/>
      </w:rPr>
    </w:lvl>
  </w:abstractNum>
  <w:abstractNum w:abstractNumId="9">
    <w:nsid w:val="A0F05207"/>
    <w:multiLevelType w:val="singleLevel"/>
    <w:tmpl w:val="A0F05207"/>
    <w:lvl w:ilvl="0" w:tentative="0">
      <w:start w:val="5"/>
      <w:numFmt w:val="decimal"/>
      <w:lvlText w:val="%1."/>
      <w:lvlJc w:val="left"/>
      <w:rPr>
        <w:color w:val="3370FF"/>
      </w:rPr>
    </w:lvl>
  </w:abstractNum>
  <w:abstractNum w:abstractNumId="10">
    <w:nsid w:val="B0F1ACD9"/>
    <w:multiLevelType w:val="singleLevel"/>
    <w:tmpl w:val="B0F1ACD9"/>
    <w:lvl w:ilvl="0" w:tentative="0">
      <w:start w:val="1"/>
      <w:numFmt w:val="decimal"/>
      <w:lvlText w:val="%1."/>
      <w:lvlJc w:val="left"/>
      <w:rPr>
        <w:color w:val="3370FF"/>
      </w:rPr>
    </w:lvl>
  </w:abstractNum>
  <w:abstractNum w:abstractNumId="11">
    <w:nsid w:val="B23A94A9"/>
    <w:multiLevelType w:val="singleLevel"/>
    <w:tmpl w:val="B23A94A9"/>
    <w:lvl w:ilvl="0" w:tentative="0">
      <w:start w:val="3"/>
      <w:numFmt w:val="decimal"/>
      <w:lvlText w:val="%1."/>
      <w:lvlJc w:val="left"/>
      <w:rPr>
        <w:color w:val="3370FF"/>
      </w:rPr>
    </w:lvl>
  </w:abstractNum>
  <w:abstractNum w:abstractNumId="12">
    <w:nsid w:val="B53F3350"/>
    <w:multiLevelType w:val="singleLevel"/>
    <w:tmpl w:val="B53F3350"/>
    <w:lvl w:ilvl="0" w:tentative="0">
      <w:start w:val="1"/>
      <w:numFmt w:val="decimal"/>
      <w:lvlText w:val="%1."/>
      <w:lvlJc w:val="left"/>
      <w:rPr>
        <w:color w:val="3370FF"/>
      </w:rPr>
    </w:lvl>
  </w:abstractNum>
  <w:abstractNum w:abstractNumId="13">
    <w:nsid w:val="B5E306ED"/>
    <w:multiLevelType w:val="singleLevel"/>
    <w:tmpl w:val="B5E306ED"/>
    <w:lvl w:ilvl="0" w:tentative="0">
      <w:start w:val="2"/>
      <w:numFmt w:val="decimal"/>
      <w:lvlText w:val="%1."/>
      <w:lvlJc w:val="left"/>
      <w:rPr>
        <w:color w:val="3370FF"/>
      </w:rPr>
    </w:lvl>
  </w:abstractNum>
  <w:abstractNum w:abstractNumId="14">
    <w:nsid w:val="B8CEF35B"/>
    <w:multiLevelType w:val="singleLevel"/>
    <w:tmpl w:val="B8CEF35B"/>
    <w:lvl w:ilvl="0" w:tentative="0">
      <w:start w:val="3"/>
      <w:numFmt w:val="decimal"/>
      <w:lvlText w:val="%1."/>
      <w:lvlJc w:val="left"/>
      <w:rPr>
        <w:color w:val="3370FF"/>
      </w:rPr>
    </w:lvl>
  </w:abstractNum>
  <w:abstractNum w:abstractNumId="15">
    <w:nsid w:val="BB64CFA9"/>
    <w:multiLevelType w:val="singleLevel"/>
    <w:tmpl w:val="BB64CFA9"/>
    <w:lvl w:ilvl="0" w:tentative="0">
      <w:start w:val="1"/>
      <w:numFmt w:val="decimal"/>
      <w:lvlText w:val="%1."/>
      <w:lvlJc w:val="left"/>
      <w:rPr>
        <w:color w:val="3370FF"/>
      </w:rPr>
    </w:lvl>
  </w:abstractNum>
  <w:abstractNum w:abstractNumId="16">
    <w:nsid w:val="BE923771"/>
    <w:multiLevelType w:val="singleLevel"/>
    <w:tmpl w:val="BE923771"/>
    <w:lvl w:ilvl="0" w:tentative="0">
      <w:start w:val="1"/>
      <w:numFmt w:val="decimal"/>
      <w:lvlText w:val="%1."/>
      <w:lvlJc w:val="left"/>
      <w:rPr>
        <w:color w:val="3370FF"/>
      </w:rPr>
    </w:lvl>
  </w:abstractNum>
  <w:abstractNum w:abstractNumId="17">
    <w:nsid w:val="BF205925"/>
    <w:multiLevelType w:val="singleLevel"/>
    <w:tmpl w:val="BF205925"/>
    <w:lvl w:ilvl="0" w:tentative="0">
      <w:start w:val="1"/>
      <w:numFmt w:val="decimal"/>
      <w:lvlText w:val="%1."/>
      <w:lvlJc w:val="left"/>
      <w:rPr>
        <w:color w:val="3370FF"/>
      </w:rPr>
    </w:lvl>
  </w:abstractNum>
  <w:abstractNum w:abstractNumId="18">
    <w:nsid w:val="C0915F4F"/>
    <w:multiLevelType w:val="singleLevel"/>
    <w:tmpl w:val="C0915F4F"/>
    <w:lvl w:ilvl="0" w:tentative="0">
      <w:start w:val="1"/>
      <w:numFmt w:val="decimal"/>
      <w:lvlText w:val="%1."/>
      <w:lvlJc w:val="left"/>
      <w:rPr>
        <w:color w:val="3370FF"/>
      </w:rPr>
    </w:lvl>
  </w:abstractNum>
  <w:abstractNum w:abstractNumId="19">
    <w:nsid w:val="C4E0D24A"/>
    <w:multiLevelType w:val="singleLevel"/>
    <w:tmpl w:val="C4E0D24A"/>
    <w:lvl w:ilvl="0" w:tentative="0">
      <w:start w:val="1"/>
      <w:numFmt w:val="decimal"/>
      <w:lvlText w:val="%1."/>
      <w:lvlJc w:val="left"/>
      <w:rPr>
        <w:color w:val="3370FF"/>
      </w:rPr>
    </w:lvl>
  </w:abstractNum>
  <w:abstractNum w:abstractNumId="20">
    <w:nsid w:val="C8879AEF"/>
    <w:multiLevelType w:val="singleLevel"/>
    <w:tmpl w:val="C8879AEF"/>
    <w:lvl w:ilvl="0" w:tentative="0">
      <w:start w:val="7"/>
      <w:numFmt w:val="decimal"/>
      <w:lvlText w:val="%1."/>
      <w:lvlJc w:val="left"/>
      <w:rPr>
        <w:color w:val="3370FF"/>
      </w:rPr>
    </w:lvl>
  </w:abstractNum>
  <w:abstractNum w:abstractNumId="21">
    <w:nsid w:val="CF092B84"/>
    <w:multiLevelType w:val="singleLevel"/>
    <w:tmpl w:val="CF092B84"/>
    <w:lvl w:ilvl="0" w:tentative="0">
      <w:start w:val="2"/>
      <w:numFmt w:val="decimal"/>
      <w:lvlText w:val="%1."/>
      <w:lvlJc w:val="left"/>
      <w:rPr>
        <w:color w:val="3370FF"/>
      </w:rPr>
    </w:lvl>
  </w:abstractNum>
  <w:abstractNum w:abstractNumId="22">
    <w:nsid w:val="D7D140E4"/>
    <w:multiLevelType w:val="singleLevel"/>
    <w:tmpl w:val="D7D140E4"/>
    <w:lvl w:ilvl="0" w:tentative="0">
      <w:start w:val="5"/>
      <w:numFmt w:val="decimal"/>
      <w:lvlText w:val="%1."/>
      <w:lvlJc w:val="left"/>
      <w:rPr>
        <w:color w:val="3370FF"/>
      </w:rPr>
    </w:lvl>
  </w:abstractNum>
  <w:abstractNum w:abstractNumId="23">
    <w:nsid w:val="D7F9FE59"/>
    <w:multiLevelType w:val="singleLevel"/>
    <w:tmpl w:val="D7F9FE59"/>
    <w:lvl w:ilvl="0" w:tentative="0">
      <w:start w:val="1"/>
      <w:numFmt w:val="decimal"/>
      <w:lvlText w:val="%1."/>
      <w:lvlJc w:val="left"/>
      <w:rPr>
        <w:color w:val="3370FF"/>
      </w:rPr>
    </w:lvl>
  </w:abstractNum>
  <w:abstractNum w:abstractNumId="24">
    <w:nsid w:val="DAD3A854"/>
    <w:multiLevelType w:val="singleLevel"/>
    <w:tmpl w:val="DAD3A854"/>
    <w:lvl w:ilvl="0" w:tentative="0">
      <w:start w:val="4"/>
      <w:numFmt w:val="decimal"/>
      <w:lvlText w:val="%1."/>
      <w:lvlJc w:val="left"/>
      <w:rPr>
        <w:color w:val="3370FF"/>
      </w:rPr>
    </w:lvl>
  </w:abstractNum>
  <w:abstractNum w:abstractNumId="25">
    <w:nsid w:val="DCBA6B53"/>
    <w:multiLevelType w:val="singleLevel"/>
    <w:tmpl w:val="DCBA6B53"/>
    <w:lvl w:ilvl="0" w:tentative="0">
      <w:start w:val="3"/>
      <w:numFmt w:val="decimal"/>
      <w:lvlText w:val="%1."/>
      <w:lvlJc w:val="left"/>
      <w:rPr>
        <w:color w:val="3370FF"/>
      </w:rPr>
    </w:lvl>
  </w:abstractNum>
  <w:abstractNum w:abstractNumId="26">
    <w:nsid w:val="E093A4B0"/>
    <w:multiLevelType w:val="singleLevel"/>
    <w:tmpl w:val="E093A4B0"/>
    <w:lvl w:ilvl="0" w:tentative="0">
      <w:start w:val="3"/>
      <w:numFmt w:val="decimal"/>
      <w:lvlText w:val="%1."/>
      <w:lvlJc w:val="left"/>
      <w:rPr>
        <w:color w:val="3370FF"/>
      </w:rPr>
    </w:lvl>
  </w:abstractNum>
  <w:abstractNum w:abstractNumId="27">
    <w:nsid w:val="E504947C"/>
    <w:multiLevelType w:val="singleLevel"/>
    <w:tmpl w:val="E504947C"/>
    <w:lvl w:ilvl="0" w:tentative="0">
      <w:start w:val="3"/>
      <w:numFmt w:val="decimal"/>
      <w:lvlText w:val="%1."/>
      <w:lvlJc w:val="left"/>
      <w:rPr>
        <w:color w:val="3370FF"/>
      </w:rPr>
    </w:lvl>
  </w:abstractNum>
  <w:abstractNum w:abstractNumId="28">
    <w:nsid w:val="F0E89278"/>
    <w:multiLevelType w:val="singleLevel"/>
    <w:tmpl w:val="F0E89278"/>
    <w:lvl w:ilvl="0" w:tentative="0">
      <w:start w:val="3"/>
      <w:numFmt w:val="decimal"/>
      <w:lvlText w:val="%1."/>
      <w:lvlJc w:val="left"/>
      <w:rPr>
        <w:color w:val="3370FF"/>
      </w:rPr>
    </w:lvl>
  </w:abstractNum>
  <w:abstractNum w:abstractNumId="29">
    <w:nsid w:val="F4B5D9F5"/>
    <w:multiLevelType w:val="singleLevel"/>
    <w:tmpl w:val="F4B5D9F5"/>
    <w:lvl w:ilvl="0" w:tentative="0">
      <w:start w:val="1"/>
      <w:numFmt w:val="decimal"/>
      <w:lvlText w:val="%1."/>
      <w:lvlJc w:val="left"/>
      <w:rPr>
        <w:color w:val="3370FF"/>
      </w:rPr>
    </w:lvl>
  </w:abstractNum>
  <w:abstractNum w:abstractNumId="30">
    <w:nsid w:val="F689643B"/>
    <w:multiLevelType w:val="singleLevel"/>
    <w:tmpl w:val="F689643B"/>
    <w:lvl w:ilvl="0" w:tentative="0">
      <w:start w:val="1"/>
      <w:numFmt w:val="decimal"/>
      <w:lvlText w:val="%1."/>
      <w:lvlJc w:val="left"/>
      <w:rPr>
        <w:color w:val="3370FF"/>
      </w:rPr>
    </w:lvl>
  </w:abstractNum>
  <w:abstractNum w:abstractNumId="31">
    <w:nsid w:val="F7735DC9"/>
    <w:multiLevelType w:val="singleLevel"/>
    <w:tmpl w:val="F7735DC9"/>
    <w:lvl w:ilvl="0" w:tentative="0">
      <w:start w:val="2"/>
      <w:numFmt w:val="decimal"/>
      <w:lvlText w:val="%1."/>
      <w:lvlJc w:val="left"/>
      <w:rPr>
        <w:color w:val="3370FF"/>
      </w:rPr>
    </w:lvl>
  </w:abstractNum>
  <w:abstractNum w:abstractNumId="32">
    <w:nsid w:val="FEC2EA36"/>
    <w:multiLevelType w:val="singleLevel"/>
    <w:tmpl w:val="FEC2EA36"/>
    <w:lvl w:ilvl="0" w:tentative="0">
      <w:start w:val="3"/>
      <w:numFmt w:val="decimal"/>
      <w:lvlText w:val="%1."/>
      <w:lvlJc w:val="left"/>
      <w:rPr>
        <w:color w:val="3370FF"/>
      </w:rPr>
    </w:lvl>
  </w:abstractNum>
  <w:abstractNum w:abstractNumId="33">
    <w:nsid w:val="0053208E"/>
    <w:multiLevelType w:val="singleLevel"/>
    <w:tmpl w:val="0053208E"/>
    <w:lvl w:ilvl="0" w:tentative="0">
      <w:start w:val="1"/>
      <w:numFmt w:val="decimal"/>
      <w:lvlText w:val="%1."/>
      <w:lvlJc w:val="left"/>
      <w:rPr>
        <w:color w:val="3370FF"/>
      </w:rPr>
    </w:lvl>
  </w:abstractNum>
  <w:abstractNum w:abstractNumId="34">
    <w:nsid w:val="0248C179"/>
    <w:multiLevelType w:val="singleLevel"/>
    <w:tmpl w:val="0248C179"/>
    <w:lvl w:ilvl="0" w:tentative="0">
      <w:start w:val="3"/>
      <w:numFmt w:val="decimal"/>
      <w:lvlText w:val="%1."/>
      <w:lvlJc w:val="left"/>
      <w:rPr>
        <w:color w:val="3370FF"/>
      </w:rPr>
    </w:lvl>
  </w:abstractNum>
  <w:abstractNum w:abstractNumId="35">
    <w:nsid w:val="03A63A41"/>
    <w:multiLevelType w:val="singleLevel"/>
    <w:tmpl w:val="03A63A41"/>
    <w:lvl w:ilvl="0" w:tentative="0">
      <w:start w:val="5"/>
      <w:numFmt w:val="decimal"/>
      <w:lvlText w:val="%1."/>
      <w:lvlJc w:val="left"/>
      <w:rPr>
        <w:color w:val="3370FF"/>
      </w:rPr>
    </w:lvl>
  </w:abstractNum>
  <w:abstractNum w:abstractNumId="36">
    <w:nsid w:val="03D62ECE"/>
    <w:multiLevelType w:val="singleLevel"/>
    <w:tmpl w:val="03D62ECE"/>
    <w:lvl w:ilvl="0" w:tentative="0">
      <w:start w:val="3"/>
      <w:numFmt w:val="decimal"/>
      <w:lvlText w:val="%1."/>
      <w:lvlJc w:val="left"/>
      <w:rPr>
        <w:color w:val="3370FF"/>
      </w:rPr>
    </w:lvl>
  </w:abstractNum>
  <w:abstractNum w:abstractNumId="37">
    <w:nsid w:val="0709FD3E"/>
    <w:multiLevelType w:val="singleLevel"/>
    <w:tmpl w:val="0709FD3E"/>
    <w:lvl w:ilvl="0" w:tentative="0">
      <w:start w:val="3"/>
      <w:numFmt w:val="decimal"/>
      <w:lvlText w:val="%1."/>
      <w:lvlJc w:val="left"/>
      <w:rPr>
        <w:color w:val="3370FF"/>
      </w:rPr>
    </w:lvl>
  </w:abstractNum>
  <w:abstractNum w:abstractNumId="38">
    <w:nsid w:val="0CEF100B"/>
    <w:multiLevelType w:val="singleLevel"/>
    <w:tmpl w:val="0CEF100B"/>
    <w:lvl w:ilvl="0" w:tentative="0">
      <w:start w:val="4"/>
      <w:numFmt w:val="decimal"/>
      <w:lvlText w:val="%1."/>
      <w:lvlJc w:val="left"/>
      <w:rPr>
        <w:color w:val="3370FF"/>
      </w:rPr>
    </w:lvl>
  </w:abstractNum>
  <w:abstractNum w:abstractNumId="39">
    <w:nsid w:val="0E640482"/>
    <w:multiLevelType w:val="singleLevel"/>
    <w:tmpl w:val="0E640482"/>
    <w:lvl w:ilvl="0" w:tentative="0">
      <w:start w:val="3"/>
      <w:numFmt w:val="decimal"/>
      <w:lvlText w:val="%1."/>
      <w:lvlJc w:val="left"/>
      <w:rPr>
        <w:color w:val="3370FF"/>
      </w:rPr>
    </w:lvl>
  </w:abstractNum>
  <w:abstractNum w:abstractNumId="40">
    <w:nsid w:val="0F9F9CCA"/>
    <w:multiLevelType w:val="singleLevel"/>
    <w:tmpl w:val="0F9F9CCA"/>
    <w:lvl w:ilvl="0" w:tentative="0">
      <w:start w:val="3"/>
      <w:numFmt w:val="decimal"/>
      <w:lvlText w:val="%1."/>
      <w:lvlJc w:val="left"/>
      <w:rPr>
        <w:color w:val="3370FF"/>
      </w:rPr>
    </w:lvl>
  </w:abstractNum>
  <w:abstractNum w:abstractNumId="41">
    <w:nsid w:val="12EADF99"/>
    <w:multiLevelType w:val="singleLevel"/>
    <w:tmpl w:val="12EADF99"/>
    <w:lvl w:ilvl="0" w:tentative="0">
      <w:start w:val="2"/>
      <w:numFmt w:val="decimal"/>
      <w:lvlText w:val="%1."/>
      <w:lvlJc w:val="left"/>
      <w:rPr>
        <w:color w:val="3370FF"/>
      </w:rPr>
    </w:lvl>
  </w:abstractNum>
  <w:abstractNum w:abstractNumId="42">
    <w:nsid w:val="18F74015"/>
    <w:multiLevelType w:val="singleLevel"/>
    <w:tmpl w:val="18F74015"/>
    <w:lvl w:ilvl="0" w:tentative="0">
      <w:start w:val="1"/>
      <w:numFmt w:val="decimal"/>
      <w:lvlText w:val="%1."/>
      <w:lvlJc w:val="left"/>
      <w:rPr>
        <w:color w:val="3370FF"/>
      </w:rPr>
    </w:lvl>
  </w:abstractNum>
  <w:abstractNum w:abstractNumId="43">
    <w:nsid w:val="1ACDE60F"/>
    <w:multiLevelType w:val="singleLevel"/>
    <w:tmpl w:val="1ACDE60F"/>
    <w:lvl w:ilvl="0" w:tentative="0">
      <w:start w:val="2"/>
      <w:numFmt w:val="decimal"/>
      <w:lvlText w:val="%1."/>
      <w:lvlJc w:val="left"/>
      <w:rPr>
        <w:color w:val="3370FF"/>
      </w:rPr>
    </w:lvl>
  </w:abstractNum>
  <w:abstractNum w:abstractNumId="44">
    <w:nsid w:val="1C257C7B"/>
    <w:multiLevelType w:val="singleLevel"/>
    <w:tmpl w:val="1C257C7B"/>
    <w:lvl w:ilvl="0" w:tentative="0">
      <w:start w:val="2"/>
      <w:numFmt w:val="decimal"/>
      <w:lvlText w:val="%1."/>
      <w:lvlJc w:val="left"/>
      <w:rPr>
        <w:color w:val="3370FF"/>
      </w:rPr>
    </w:lvl>
  </w:abstractNum>
  <w:abstractNum w:abstractNumId="45">
    <w:nsid w:val="23E97754"/>
    <w:multiLevelType w:val="singleLevel"/>
    <w:tmpl w:val="23E97754"/>
    <w:lvl w:ilvl="0" w:tentative="0">
      <w:start w:val="4"/>
      <w:numFmt w:val="decimal"/>
      <w:lvlText w:val="%1."/>
      <w:lvlJc w:val="left"/>
      <w:rPr>
        <w:color w:val="3370FF"/>
      </w:rPr>
    </w:lvl>
  </w:abstractNum>
  <w:abstractNum w:abstractNumId="46">
    <w:nsid w:val="243FCF68"/>
    <w:multiLevelType w:val="singleLevel"/>
    <w:tmpl w:val="243FCF68"/>
    <w:lvl w:ilvl="0" w:tentative="0">
      <w:start w:val="9"/>
      <w:numFmt w:val="decimal"/>
      <w:lvlText w:val="%1."/>
      <w:lvlJc w:val="left"/>
      <w:rPr>
        <w:color w:val="3370FF"/>
      </w:rPr>
    </w:lvl>
  </w:abstractNum>
  <w:abstractNum w:abstractNumId="47">
    <w:nsid w:val="2470EC97"/>
    <w:multiLevelType w:val="singleLevel"/>
    <w:tmpl w:val="2470EC97"/>
    <w:lvl w:ilvl="0" w:tentative="0">
      <w:start w:val="2"/>
      <w:numFmt w:val="decimal"/>
      <w:lvlText w:val="%1."/>
      <w:lvlJc w:val="left"/>
      <w:rPr>
        <w:color w:val="3370FF"/>
      </w:rPr>
    </w:lvl>
  </w:abstractNum>
  <w:abstractNum w:abstractNumId="48">
    <w:nsid w:val="25B654F3"/>
    <w:multiLevelType w:val="singleLevel"/>
    <w:tmpl w:val="25B654F3"/>
    <w:lvl w:ilvl="0" w:tentative="0">
      <w:start w:val="1"/>
      <w:numFmt w:val="decimal"/>
      <w:lvlText w:val="%1."/>
      <w:lvlJc w:val="left"/>
      <w:rPr>
        <w:color w:val="3370FF"/>
      </w:rPr>
    </w:lvl>
  </w:abstractNum>
  <w:abstractNum w:abstractNumId="49">
    <w:nsid w:val="2A8F537B"/>
    <w:multiLevelType w:val="singleLevel"/>
    <w:tmpl w:val="2A8F537B"/>
    <w:lvl w:ilvl="0" w:tentative="0">
      <w:start w:val="5"/>
      <w:numFmt w:val="decimal"/>
      <w:lvlText w:val="%1."/>
      <w:lvlJc w:val="left"/>
      <w:rPr>
        <w:color w:val="3370FF"/>
      </w:rPr>
    </w:lvl>
  </w:abstractNum>
  <w:abstractNum w:abstractNumId="50">
    <w:nsid w:val="30A0AC00"/>
    <w:multiLevelType w:val="singleLevel"/>
    <w:tmpl w:val="30A0AC00"/>
    <w:lvl w:ilvl="0" w:tentative="0">
      <w:start w:val="2"/>
      <w:numFmt w:val="decimal"/>
      <w:lvlText w:val="%1."/>
      <w:lvlJc w:val="left"/>
      <w:rPr>
        <w:color w:val="3370FF"/>
      </w:rPr>
    </w:lvl>
  </w:abstractNum>
  <w:abstractNum w:abstractNumId="51">
    <w:nsid w:val="30FC5B15"/>
    <w:multiLevelType w:val="singleLevel"/>
    <w:tmpl w:val="30FC5B15"/>
    <w:lvl w:ilvl="0" w:tentative="0">
      <w:start w:val="1"/>
      <w:numFmt w:val="decimal"/>
      <w:lvlText w:val="%1."/>
      <w:lvlJc w:val="left"/>
      <w:rPr>
        <w:color w:val="3370FF"/>
      </w:rPr>
    </w:lvl>
  </w:abstractNum>
  <w:abstractNum w:abstractNumId="52">
    <w:nsid w:val="322D85CA"/>
    <w:multiLevelType w:val="singleLevel"/>
    <w:tmpl w:val="322D85CA"/>
    <w:lvl w:ilvl="0" w:tentative="0">
      <w:start w:val="1"/>
      <w:numFmt w:val="decimal"/>
      <w:lvlText w:val="%1."/>
      <w:lvlJc w:val="left"/>
      <w:rPr>
        <w:color w:val="3370FF"/>
      </w:rPr>
    </w:lvl>
  </w:abstractNum>
  <w:abstractNum w:abstractNumId="53">
    <w:nsid w:val="32A7AF2D"/>
    <w:multiLevelType w:val="singleLevel"/>
    <w:tmpl w:val="32A7AF2D"/>
    <w:lvl w:ilvl="0" w:tentative="0">
      <w:start w:val="1"/>
      <w:numFmt w:val="decimal"/>
      <w:lvlText w:val="%1."/>
      <w:lvlJc w:val="left"/>
      <w:rPr>
        <w:color w:val="3370FF"/>
      </w:rPr>
    </w:lvl>
  </w:abstractNum>
  <w:abstractNum w:abstractNumId="54">
    <w:nsid w:val="35E83B33"/>
    <w:multiLevelType w:val="singleLevel"/>
    <w:tmpl w:val="35E83B33"/>
    <w:lvl w:ilvl="0" w:tentative="0">
      <w:start w:val="4"/>
      <w:numFmt w:val="decimal"/>
      <w:lvlText w:val="%1."/>
      <w:lvlJc w:val="left"/>
      <w:rPr>
        <w:color w:val="3370FF"/>
      </w:rPr>
    </w:lvl>
  </w:abstractNum>
  <w:abstractNum w:abstractNumId="55">
    <w:nsid w:val="39A0D9AC"/>
    <w:multiLevelType w:val="singleLevel"/>
    <w:tmpl w:val="39A0D9AC"/>
    <w:lvl w:ilvl="0" w:tentative="0">
      <w:start w:val="4"/>
      <w:numFmt w:val="decimal"/>
      <w:lvlText w:val="%1."/>
      <w:lvlJc w:val="left"/>
      <w:rPr>
        <w:color w:val="3370FF"/>
      </w:rPr>
    </w:lvl>
  </w:abstractNum>
  <w:abstractNum w:abstractNumId="56">
    <w:nsid w:val="3B8127DF"/>
    <w:multiLevelType w:val="singleLevel"/>
    <w:tmpl w:val="3B8127DF"/>
    <w:lvl w:ilvl="0" w:tentative="0">
      <w:start w:val="4"/>
      <w:numFmt w:val="decimal"/>
      <w:lvlText w:val="%1."/>
      <w:lvlJc w:val="left"/>
      <w:rPr>
        <w:color w:val="3370FF"/>
      </w:rPr>
    </w:lvl>
  </w:abstractNum>
  <w:abstractNum w:abstractNumId="57">
    <w:nsid w:val="40B249F9"/>
    <w:multiLevelType w:val="singleLevel"/>
    <w:tmpl w:val="40B249F9"/>
    <w:lvl w:ilvl="0" w:tentative="0">
      <w:start w:val="2"/>
      <w:numFmt w:val="decimal"/>
      <w:lvlText w:val="%1."/>
      <w:lvlJc w:val="left"/>
      <w:rPr>
        <w:color w:val="3370FF"/>
      </w:rPr>
    </w:lvl>
  </w:abstractNum>
  <w:abstractNum w:abstractNumId="58">
    <w:nsid w:val="46A08BB8"/>
    <w:multiLevelType w:val="singleLevel"/>
    <w:tmpl w:val="46A08BB8"/>
    <w:lvl w:ilvl="0" w:tentative="0">
      <w:start w:val="4"/>
      <w:numFmt w:val="decimal"/>
      <w:lvlText w:val="%1."/>
      <w:lvlJc w:val="left"/>
      <w:rPr>
        <w:color w:val="3370FF"/>
      </w:rPr>
    </w:lvl>
  </w:abstractNum>
  <w:abstractNum w:abstractNumId="59">
    <w:nsid w:val="4C1BAE26"/>
    <w:multiLevelType w:val="singleLevel"/>
    <w:tmpl w:val="4C1BAE26"/>
    <w:lvl w:ilvl="0" w:tentative="0">
      <w:start w:val="1"/>
      <w:numFmt w:val="decimal"/>
      <w:lvlText w:val="%1."/>
      <w:lvlJc w:val="left"/>
      <w:rPr>
        <w:color w:val="3370FF"/>
      </w:rPr>
    </w:lvl>
  </w:abstractNum>
  <w:abstractNum w:abstractNumId="60">
    <w:nsid w:val="4C3D7A74"/>
    <w:multiLevelType w:val="singleLevel"/>
    <w:tmpl w:val="4C3D7A74"/>
    <w:lvl w:ilvl="0" w:tentative="0">
      <w:start w:val="3"/>
      <w:numFmt w:val="decimal"/>
      <w:lvlText w:val="%1."/>
      <w:lvlJc w:val="left"/>
      <w:rPr>
        <w:color w:val="3370FF"/>
      </w:rPr>
    </w:lvl>
  </w:abstractNum>
  <w:abstractNum w:abstractNumId="61">
    <w:nsid w:val="4D4DC07F"/>
    <w:multiLevelType w:val="singleLevel"/>
    <w:tmpl w:val="4D4DC07F"/>
    <w:lvl w:ilvl="0" w:tentative="0">
      <w:start w:val="8"/>
      <w:numFmt w:val="decimal"/>
      <w:lvlText w:val="%1."/>
      <w:lvlJc w:val="left"/>
      <w:rPr>
        <w:color w:val="3370FF"/>
      </w:rPr>
    </w:lvl>
  </w:abstractNum>
  <w:abstractNum w:abstractNumId="62">
    <w:nsid w:val="4D94DA66"/>
    <w:multiLevelType w:val="singleLevel"/>
    <w:tmpl w:val="4D94DA66"/>
    <w:lvl w:ilvl="0" w:tentative="0">
      <w:start w:val="1"/>
      <w:numFmt w:val="decimal"/>
      <w:lvlText w:val="%1."/>
      <w:lvlJc w:val="left"/>
      <w:rPr>
        <w:color w:val="3370FF"/>
      </w:rPr>
    </w:lvl>
  </w:abstractNum>
  <w:abstractNum w:abstractNumId="63">
    <w:nsid w:val="58765686"/>
    <w:multiLevelType w:val="singleLevel"/>
    <w:tmpl w:val="58765686"/>
    <w:lvl w:ilvl="0" w:tentative="0">
      <w:start w:val="6"/>
      <w:numFmt w:val="decimal"/>
      <w:lvlText w:val="%1."/>
      <w:lvlJc w:val="left"/>
      <w:rPr>
        <w:color w:val="3370FF"/>
      </w:rPr>
    </w:lvl>
  </w:abstractNum>
  <w:abstractNum w:abstractNumId="64">
    <w:nsid w:val="59ADCABA"/>
    <w:multiLevelType w:val="singleLevel"/>
    <w:tmpl w:val="59ADCABA"/>
    <w:lvl w:ilvl="0" w:tentative="0">
      <w:start w:val="3"/>
      <w:numFmt w:val="decimal"/>
      <w:lvlText w:val="%1."/>
      <w:lvlJc w:val="left"/>
      <w:rPr>
        <w:color w:val="3370FF"/>
      </w:rPr>
    </w:lvl>
  </w:abstractNum>
  <w:abstractNum w:abstractNumId="65">
    <w:nsid w:val="5A241D34"/>
    <w:multiLevelType w:val="singleLevel"/>
    <w:tmpl w:val="5A241D34"/>
    <w:lvl w:ilvl="0" w:tentative="0">
      <w:start w:val="6"/>
      <w:numFmt w:val="decimal"/>
      <w:lvlText w:val="%1."/>
      <w:lvlJc w:val="left"/>
      <w:rPr>
        <w:color w:val="3370FF"/>
      </w:rPr>
    </w:lvl>
  </w:abstractNum>
  <w:abstractNum w:abstractNumId="66">
    <w:nsid w:val="5E29AB5A"/>
    <w:multiLevelType w:val="singleLevel"/>
    <w:tmpl w:val="5E29AB5A"/>
    <w:lvl w:ilvl="0" w:tentative="0">
      <w:start w:val="4"/>
      <w:numFmt w:val="decimal"/>
      <w:lvlText w:val="%1."/>
      <w:lvlJc w:val="left"/>
      <w:rPr>
        <w:color w:val="3370FF"/>
      </w:rPr>
    </w:lvl>
  </w:abstractNum>
  <w:abstractNum w:abstractNumId="67">
    <w:nsid w:val="5FFFB1A7"/>
    <w:multiLevelType w:val="singleLevel"/>
    <w:tmpl w:val="5FFFB1A7"/>
    <w:lvl w:ilvl="0" w:tentative="0">
      <w:start w:val="1"/>
      <w:numFmt w:val="decimal"/>
      <w:lvlText w:val="%1."/>
      <w:lvlJc w:val="left"/>
      <w:rPr>
        <w:color w:val="3370FF"/>
      </w:rPr>
    </w:lvl>
  </w:abstractNum>
  <w:abstractNum w:abstractNumId="68">
    <w:nsid w:val="60382F6E"/>
    <w:multiLevelType w:val="singleLevel"/>
    <w:tmpl w:val="60382F6E"/>
    <w:lvl w:ilvl="0" w:tentative="0">
      <w:start w:val="2"/>
      <w:numFmt w:val="decimal"/>
      <w:lvlText w:val="%1."/>
      <w:lvlJc w:val="left"/>
      <w:rPr>
        <w:color w:val="3370FF"/>
      </w:rPr>
    </w:lvl>
  </w:abstractNum>
  <w:abstractNum w:abstractNumId="69">
    <w:nsid w:val="629F7852"/>
    <w:multiLevelType w:val="singleLevel"/>
    <w:tmpl w:val="629F7852"/>
    <w:lvl w:ilvl="0" w:tentative="0">
      <w:start w:val="2"/>
      <w:numFmt w:val="decimal"/>
      <w:lvlText w:val="%1."/>
      <w:lvlJc w:val="left"/>
      <w:rPr>
        <w:color w:val="3370FF"/>
      </w:rPr>
    </w:lvl>
  </w:abstractNum>
  <w:abstractNum w:abstractNumId="70">
    <w:nsid w:val="65CD0074"/>
    <w:multiLevelType w:val="singleLevel"/>
    <w:tmpl w:val="65CD0074"/>
    <w:lvl w:ilvl="0" w:tentative="0">
      <w:start w:val="2"/>
      <w:numFmt w:val="decimal"/>
      <w:lvlText w:val="%1."/>
      <w:lvlJc w:val="left"/>
      <w:rPr>
        <w:color w:val="3370FF"/>
      </w:rPr>
    </w:lvl>
  </w:abstractNum>
  <w:abstractNum w:abstractNumId="71">
    <w:nsid w:val="700FDCEF"/>
    <w:multiLevelType w:val="singleLevel"/>
    <w:tmpl w:val="700FDCEF"/>
    <w:lvl w:ilvl="0" w:tentative="0">
      <w:start w:val="2"/>
      <w:numFmt w:val="decimal"/>
      <w:lvlText w:val="%1."/>
      <w:lvlJc w:val="left"/>
      <w:rPr>
        <w:color w:val="3370FF"/>
      </w:rPr>
    </w:lvl>
  </w:abstractNum>
  <w:abstractNum w:abstractNumId="72">
    <w:nsid w:val="72183CF9"/>
    <w:multiLevelType w:val="singleLevel"/>
    <w:tmpl w:val="72183CF9"/>
    <w:lvl w:ilvl="0" w:tentative="0">
      <w:start w:val="2"/>
      <w:numFmt w:val="decimal"/>
      <w:lvlText w:val="%1."/>
      <w:lvlJc w:val="left"/>
      <w:rPr>
        <w:color w:val="3370FF"/>
      </w:rPr>
    </w:lvl>
  </w:abstractNum>
  <w:abstractNum w:abstractNumId="73">
    <w:nsid w:val="74C28B35"/>
    <w:multiLevelType w:val="singleLevel"/>
    <w:tmpl w:val="74C28B35"/>
    <w:lvl w:ilvl="0" w:tentative="0">
      <w:start w:val="2"/>
      <w:numFmt w:val="decimal"/>
      <w:lvlText w:val="%1."/>
      <w:lvlJc w:val="left"/>
      <w:rPr>
        <w:color w:val="3370FF"/>
      </w:rPr>
    </w:lvl>
  </w:abstractNum>
  <w:abstractNum w:abstractNumId="74">
    <w:nsid w:val="77633216"/>
    <w:multiLevelType w:val="singleLevel"/>
    <w:tmpl w:val="77633216"/>
    <w:lvl w:ilvl="0" w:tentative="0">
      <w:start w:val="3"/>
      <w:numFmt w:val="decimal"/>
      <w:lvlText w:val="%1."/>
      <w:lvlJc w:val="left"/>
      <w:rPr>
        <w:color w:val="3370FF"/>
      </w:rPr>
    </w:lvl>
  </w:abstractNum>
  <w:abstractNum w:abstractNumId="75">
    <w:nsid w:val="77ECEA79"/>
    <w:multiLevelType w:val="singleLevel"/>
    <w:tmpl w:val="77ECEA79"/>
    <w:lvl w:ilvl="0" w:tentative="0">
      <w:start w:val="3"/>
      <w:numFmt w:val="decimal"/>
      <w:lvlText w:val="%1."/>
      <w:lvlJc w:val="left"/>
      <w:rPr>
        <w:color w:val="3370FF"/>
      </w:rPr>
    </w:lvl>
  </w:abstractNum>
  <w:abstractNum w:abstractNumId="76">
    <w:nsid w:val="79AA4FA4"/>
    <w:multiLevelType w:val="singleLevel"/>
    <w:tmpl w:val="79AA4FA4"/>
    <w:lvl w:ilvl="0" w:tentative="0">
      <w:start w:val="2"/>
      <w:numFmt w:val="decimal"/>
      <w:lvlText w:val="%1."/>
      <w:lvlJc w:val="left"/>
      <w:rPr>
        <w:color w:val="3370FF"/>
      </w:rPr>
    </w:lvl>
  </w:abstractNum>
  <w:abstractNum w:abstractNumId="77">
    <w:nsid w:val="7C246926"/>
    <w:multiLevelType w:val="singleLevel"/>
    <w:tmpl w:val="7C246926"/>
    <w:lvl w:ilvl="0" w:tentative="0">
      <w:start w:val="2"/>
      <w:numFmt w:val="decimal"/>
      <w:lvlText w:val="%1."/>
      <w:lvlJc w:val="left"/>
      <w:rPr>
        <w:color w:val="3370FF"/>
      </w:rPr>
    </w:lvl>
  </w:abstractNum>
  <w:abstractNum w:abstractNumId="78">
    <w:nsid w:val="7DEC2089"/>
    <w:multiLevelType w:val="singleLevel"/>
    <w:tmpl w:val="7DEC2089"/>
    <w:lvl w:ilvl="0" w:tentative="0">
      <w:start w:val="7"/>
      <w:numFmt w:val="decimal"/>
      <w:lvlText w:val="%1."/>
      <w:lvlJc w:val="left"/>
      <w:rPr>
        <w:color w:val="3370FF"/>
      </w:rPr>
    </w:lvl>
  </w:abstractNum>
  <w:num w:numId="1">
    <w:abstractNumId w:val="33"/>
  </w:num>
  <w:num w:numId="2">
    <w:abstractNumId w:val="21"/>
  </w:num>
  <w:num w:numId="3">
    <w:abstractNumId w:val="64"/>
  </w:num>
  <w:num w:numId="4">
    <w:abstractNumId w:val="17"/>
  </w:num>
  <w:num w:numId="5">
    <w:abstractNumId w:val="13"/>
  </w:num>
  <w:num w:numId="6">
    <w:abstractNumId w:val="36"/>
  </w:num>
  <w:num w:numId="7">
    <w:abstractNumId w:val="48"/>
  </w:num>
  <w:num w:numId="8">
    <w:abstractNumId w:val="72"/>
  </w:num>
  <w:num w:numId="9">
    <w:abstractNumId w:val="34"/>
  </w:num>
  <w:num w:numId="10">
    <w:abstractNumId w:val="5"/>
  </w:num>
  <w:num w:numId="11">
    <w:abstractNumId w:val="49"/>
  </w:num>
  <w:num w:numId="12">
    <w:abstractNumId w:val="65"/>
  </w:num>
  <w:num w:numId="13">
    <w:abstractNumId w:val="20"/>
  </w:num>
  <w:num w:numId="14">
    <w:abstractNumId w:val="61"/>
  </w:num>
  <w:num w:numId="15">
    <w:abstractNumId w:val="29"/>
  </w:num>
  <w:num w:numId="16">
    <w:abstractNumId w:val="47"/>
  </w:num>
  <w:num w:numId="17">
    <w:abstractNumId w:val="25"/>
  </w:num>
  <w:num w:numId="18">
    <w:abstractNumId w:val="23"/>
  </w:num>
  <w:num w:numId="19">
    <w:abstractNumId w:val="7"/>
  </w:num>
  <w:num w:numId="20">
    <w:abstractNumId w:val="59"/>
  </w:num>
  <w:num w:numId="21">
    <w:abstractNumId w:val="68"/>
  </w:num>
  <w:num w:numId="22">
    <w:abstractNumId w:val="39"/>
  </w:num>
  <w:num w:numId="23">
    <w:abstractNumId w:val="58"/>
  </w:num>
  <w:num w:numId="24">
    <w:abstractNumId w:val="10"/>
  </w:num>
  <w:num w:numId="25">
    <w:abstractNumId w:val="77"/>
  </w:num>
  <w:num w:numId="26">
    <w:abstractNumId w:val="75"/>
  </w:num>
  <w:num w:numId="27">
    <w:abstractNumId w:val="16"/>
  </w:num>
  <w:num w:numId="28">
    <w:abstractNumId w:val="69"/>
  </w:num>
  <w:num w:numId="29">
    <w:abstractNumId w:val="6"/>
  </w:num>
  <w:num w:numId="30">
    <w:abstractNumId w:val="55"/>
  </w:num>
  <w:num w:numId="31">
    <w:abstractNumId w:val="2"/>
  </w:num>
  <w:num w:numId="32">
    <w:abstractNumId w:val="63"/>
  </w:num>
  <w:num w:numId="33">
    <w:abstractNumId w:val="78"/>
  </w:num>
  <w:num w:numId="34">
    <w:abstractNumId w:val="0"/>
  </w:num>
  <w:num w:numId="35">
    <w:abstractNumId w:val="46"/>
  </w:num>
  <w:num w:numId="36">
    <w:abstractNumId w:val="62"/>
  </w:num>
  <w:num w:numId="37">
    <w:abstractNumId w:val="31"/>
  </w:num>
  <w:num w:numId="38">
    <w:abstractNumId w:val="26"/>
  </w:num>
  <w:num w:numId="39">
    <w:abstractNumId w:val="51"/>
  </w:num>
  <w:num w:numId="40">
    <w:abstractNumId w:val="76"/>
  </w:num>
  <w:num w:numId="41">
    <w:abstractNumId w:val="15"/>
  </w:num>
  <w:num w:numId="42">
    <w:abstractNumId w:val="4"/>
  </w:num>
  <w:num w:numId="43">
    <w:abstractNumId w:val="14"/>
  </w:num>
  <w:num w:numId="44">
    <w:abstractNumId w:val="66"/>
  </w:num>
  <w:num w:numId="45">
    <w:abstractNumId w:val="1"/>
  </w:num>
  <w:num w:numId="46">
    <w:abstractNumId w:val="43"/>
  </w:num>
  <w:num w:numId="47">
    <w:abstractNumId w:val="3"/>
  </w:num>
  <w:num w:numId="48">
    <w:abstractNumId w:val="67"/>
  </w:num>
  <w:num w:numId="49">
    <w:abstractNumId w:val="73"/>
  </w:num>
  <w:num w:numId="50">
    <w:abstractNumId w:val="60"/>
  </w:num>
  <w:num w:numId="51">
    <w:abstractNumId w:val="52"/>
  </w:num>
  <w:num w:numId="52">
    <w:abstractNumId w:val="70"/>
  </w:num>
  <w:num w:numId="53">
    <w:abstractNumId w:val="37"/>
  </w:num>
  <w:num w:numId="54">
    <w:abstractNumId w:val="38"/>
  </w:num>
  <w:num w:numId="55">
    <w:abstractNumId w:val="22"/>
  </w:num>
  <w:num w:numId="56">
    <w:abstractNumId w:val="53"/>
  </w:num>
  <w:num w:numId="57">
    <w:abstractNumId w:val="44"/>
  </w:num>
  <w:num w:numId="58">
    <w:abstractNumId w:val="28"/>
  </w:num>
  <w:num w:numId="59">
    <w:abstractNumId w:val="45"/>
  </w:num>
  <w:num w:numId="60">
    <w:abstractNumId w:val="12"/>
  </w:num>
  <w:num w:numId="61">
    <w:abstractNumId w:val="57"/>
  </w:num>
  <w:num w:numId="62">
    <w:abstractNumId w:val="40"/>
  </w:num>
  <w:num w:numId="63">
    <w:abstractNumId w:val="54"/>
  </w:num>
  <w:num w:numId="64">
    <w:abstractNumId w:val="35"/>
  </w:num>
  <w:num w:numId="65">
    <w:abstractNumId w:val="18"/>
  </w:num>
  <w:num w:numId="66">
    <w:abstractNumId w:val="41"/>
  </w:num>
  <w:num w:numId="67">
    <w:abstractNumId w:val="11"/>
  </w:num>
  <w:num w:numId="68">
    <w:abstractNumId w:val="56"/>
  </w:num>
  <w:num w:numId="69">
    <w:abstractNumId w:val="9"/>
  </w:num>
  <w:num w:numId="70">
    <w:abstractNumId w:val="30"/>
  </w:num>
  <w:num w:numId="71">
    <w:abstractNumId w:val="50"/>
  </w:num>
  <w:num w:numId="72">
    <w:abstractNumId w:val="32"/>
  </w:num>
  <w:num w:numId="73">
    <w:abstractNumId w:val="42"/>
  </w:num>
  <w:num w:numId="74">
    <w:abstractNumId w:val="71"/>
  </w:num>
  <w:num w:numId="75">
    <w:abstractNumId w:val="27"/>
  </w:num>
  <w:num w:numId="76">
    <w:abstractNumId w:val="19"/>
  </w:num>
  <w:num w:numId="77">
    <w:abstractNumId w:val="8"/>
  </w:num>
  <w:num w:numId="78">
    <w:abstractNumId w:val="74"/>
  </w:num>
  <w:num w:numId="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compat>
    <w:useFELayout/>
    <w:splitPgBreakAndParaMark/>
    <w:compatSetting w:name="compatibilityMode" w:uri="http://schemas.microsoft.com/office/word" w:val="12"/>
  </w:compat>
  <w:rsids>
    <w:rsidRoot w:val="00000000"/>
    <w:rsid w:val="11341B87"/>
    <w:rsid w:val="191B5578"/>
    <w:rsid w:val="313E4B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2992</Words>
  <Characters>18438</Characters>
  <TotalTime>1</TotalTime>
  <ScaleCrop>false</ScaleCrop>
  <LinksUpToDate>false</LinksUpToDate>
  <CharactersWithSpaces>21250</CharactersWithSpaces>
  <Application>WPS Office_11.8.2.12085_F1E327BC-269C-435d-A152-05C5408002CA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2026-06-15T15:55:00Z</dcterms:created>
  <dc:creator>Apache POI</dc:creator>
  <cp:lastModifiedBy>Louis Liu</cp:lastModifiedBy>
  <dcterms:modified xsi:type="dcterms:W3CDTF">2026-06-25T15:39:03Z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{"Label":"1","ContentProducer":"001191110102MACQD9K64010000","ProduceID":"7651651407626128326","ReservedCode1":"","ContentPropagator":"","PropagateID":"","ReservedCode2":""}</vt:lpwstr>
  </property>
  <property fmtid="{D5CDD505-2E9C-101B-9397-08002B2CF9AE}" pid="3" name="KSOTemplateDocerSaveRecord">
    <vt:lpwstr>eyJoZGlkIjoiZmMzMTlkNTc4YWJlY2ZmOTYyZGMwYzNmMTJiYzA3MjkiLCJ1c2VySWQiOiIyMzc4NDE2NzMifQ==</vt:lpwstr>
  </property>
  <property fmtid="{D5CDD505-2E9C-101B-9397-08002B2CF9AE}" pid="4" name="KSOProductBuildVer">
    <vt:lpwstr>2052-11.8.2.12085</vt:lpwstr>
  </property>
  <property fmtid="{D5CDD505-2E9C-101B-9397-08002B2CF9AE}" pid="5" name="ICV">
    <vt:lpwstr>D667E5D39A06487CA0E5E3B10189B32A_12</vt:lpwstr>
  </property>
</Properties>
</file>